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8269" w14:textId="5CCC1232" w:rsidR="00E90F77" w:rsidRDefault="00892746" w:rsidP="00892746">
      <w:pPr>
        <w:suppressAutoHyphens/>
        <w:jc w:val="both"/>
        <w:rPr>
          <w:rFonts w:ascii="Tahoma" w:eastAsia="Times New Roman" w:hAnsi="Tahoma" w:cs="Tahoma"/>
          <w:b/>
          <w:bCs/>
          <w:iCs/>
          <w:sz w:val="18"/>
          <w:lang w:eastAsia="ar-SA"/>
        </w:rPr>
      </w:pPr>
      <w:r w:rsidRPr="001637AB">
        <w:rPr>
          <w:rFonts w:ascii="Titillium Regular Upright" w:hAnsi="Titillium Regular Upright" w:cstheme="minorHAnsi"/>
          <w:b/>
          <w:noProof/>
          <w:lang w:val="en-US"/>
        </w:rPr>
        <w:drawing>
          <wp:inline distT="0" distB="0" distL="0" distR="0" wp14:anchorId="6D447B22" wp14:editId="7734ADED">
            <wp:extent cx="611505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7E5D6" w14:textId="77777777" w:rsidR="00AB198F" w:rsidRDefault="00AB198F" w:rsidP="00892746">
      <w:pPr>
        <w:suppressAutoHyphens/>
        <w:jc w:val="both"/>
        <w:rPr>
          <w:rFonts w:ascii="Tahoma" w:eastAsia="Times New Roman" w:hAnsi="Tahoma" w:cs="Tahoma"/>
          <w:b/>
          <w:bCs/>
          <w:iCs/>
          <w:sz w:val="18"/>
          <w:lang w:eastAsia="ar-SA"/>
        </w:rPr>
      </w:pPr>
    </w:p>
    <w:p w14:paraId="1BE2FB7B" w14:textId="1A41D9E0" w:rsidR="00892746" w:rsidRDefault="00AB198F" w:rsidP="00892746">
      <w:pPr>
        <w:suppressAutoHyphens/>
        <w:jc w:val="center"/>
        <w:rPr>
          <w:rFonts w:ascii="Tahoma" w:eastAsia="Times New Roman" w:hAnsi="Tahoma" w:cs="Tahoma"/>
          <w:b/>
          <w:bCs/>
          <w:iCs/>
          <w:sz w:val="18"/>
          <w:lang w:eastAsia="ar-SA"/>
        </w:rPr>
      </w:pPr>
      <w:r w:rsidRPr="00F70BE2">
        <w:rPr>
          <w:noProof/>
        </w:rPr>
        <w:drawing>
          <wp:inline distT="0" distB="0" distL="0" distR="0" wp14:anchorId="7A4B4AD4" wp14:editId="6B6C09E7">
            <wp:extent cx="6117590" cy="533400"/>
            <wp:effectExtent l="0" t="0" r="0" b="0"/>
            <wp:docPr id="819524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A33C6" w14:textId="77777777" w:rsidR="00AB198F" w:rsidRPr="008B4F31" w:rsidRDefault="00AB198F" w:rsidP="00AB198F">
      <w:pPr>
        <w:tabs>
          <w:tab w:val="left" w:pos="8136"/>
        </w:tabs>
        <w:jc w:val="center"/>
        <w:rPr>
          <w:rFonts w:ascii="Titillium Web" w:hAnsi="Titillium Web" w:cs="Calibri"/>
          <w:b/>
          <w:lang w:val="en-US"/>
        </w:rPr>
      </w:pPr>
      <w:r w:rsidRPr="008B4F31">
        <w:rPr>
          <w:rFonts w:ascii="Titillium Web" w:hAnsi="Titillium Web" w:cs="Calibri"/>
          <w:b/>
          <w:lang w:val="en-US"/>
        </w:rPr>
        <w:t>Progetto IRIS - Innovative Research Infrastructure on Applied Superconductivity</w:t>
      </w:r>
    </w:p>
    <w:p w14:paraId="22D0F624" w14:textId="77777777" w:rsidR="00AB198F" w:rsidRPr="008B4F31" w:rsidRDefault="00AB198F" w:rsidP="00AB198F">
      <w:pPr>
        <w:tabs>
          <w:tab w:val="left" w:pos="8136"/>
        </w:tabs>
        <w:jc w:val="center"/>
        <w:rPr>
          <w:rFonts w:ascii="Titillium Web" w:hAnsi="Titillium Web" w:cs="Calibri"/>
          <w:b/>
        </w:rPr>
      </w:pPr>
      <w:r w:rsidRPr="008B4F31">
        <w:rPr>
          <w:rFonts w:ascii="Titillium Web" w:hAnsi="Titillium Web" w:cs="Calibri"/>
          <w:b/>
        </w:rPr>
        <w:t>Missione 4, Componente 2, Investimento 3.1</w:t>
      </w:r>
    </w:p>
    <w:p w14:paraId="457F9A4B" w14:textId="77777777" w:rsidR="00AB198F" w:rsidRPr="008B4F31" w:rsidRDefault="00AB198F" w:rsidP="00AB198F">
      <w:pPr>
        <w:tabs>
          <w:tab w:val="left" w:pos="8136"/>
        </w:tabs>
        <w:jc w:val="center"/>
        <w:rPr>
          <w:rFonts w:ascii="Titillium Web" w:hAnsi="Titillium Web" w:cs="Calibri"/>
          <w:b/>
        </w:rPr>
      </w:pPr>
      <w:r w:rsidRPr="008B4F31">
        <w:rPr>
          <w:rFonts w:ascii="Titillium Web" w:hAnsi="Titillium Web" w:cs="Calibri"/>
          <w:b/>
        </w:rPr>
        <w:t>Codice Progetto MUR: MUR: IR0000003; CUP UNINA: I43C21000230006</w:t>
      </w:r>
    </w:p>
    <w:p w14:paraId="4B4F1992" w14:textId="77777777" w:rsidR="00AB198F" w:rsidRPr="008B4F31" w:rsidRDefault="00AB198F" w:rsidP="00AB198F">
      <w:pPr>
        <w:rPr>
          <w:rFonts w:ascii="Titillium Web" w:hAnsi="Titillium Web" w:cs="Calibri"/>
          <w:b/>
          <w:bCs/>
          <w:color w:val="000000"/>
          <w:sz w:val="28"/>
          <w:szCs w:val="28"/>
        </w:rPr>
      </w:pPr>
    </w:p>
    <w:p w14:paraId="3494C637" w14:textId="77777777" w:rsidR="00AB198F" w:rsidRPr="008B4F31" w:rsidRDefault="00AB198F" w:rsidP="00AB198F">
      <w:pPr>
        <w:jc w:val="both"/>
        <w:rPr>
          <w:rFonts w:ascii="Titillium Web" w:hAnsi="Titillium Web"/>
          <w:b/>
          <w:bCs/>
          <w:iCs/>
        </w:rPr>
      </w:pPr>
      <w:r w:rsidRPr="008B4F31">
        <w:rPr>
          <w:rFonts w:ascii="Titillium Web" w:hAnsi="Titillium Web" w:cs="Calibri"/>
          <w:b/>
          <w:bCs/>
          <w:color w:val="000000"/>
        </w:rPr>
        <w:t xml:space="preserve">PROCEDURA APERTA CON APPLICAZIONE DEL CRITERIO DELL’OFFERTA ECONOMICAMENTE PIÙ VANTAGGIOSA INDIVIDUATA SULLA BASE DEL MIGLIOR RAPPORTO QUALITÀ PREZZO, AI SENSI DEGLI ARTT. 71 E 108, D.LGS. N. 36/2023 S.M.I. </w:t>
      </w:r>
      <w:r w:rsidRPr="008B4F31">
        <w:rPr>
          <w:rFonts w:ascii="Titillium Web" w:hAnsi="Titillium Web"/>
          <w:b/>
          <w:bCs/>
          <w:iCs/>
        </w:rPr>
        <w:t xml:space="preserve">avente ad oggetto la </w:t>
      </w:r>
      <w:r w:rsidRPr="008B4F31">
        <w:rPr>
          <w:rFonts w:ascii="Titillium Web" w:hAnsi="Titillium Web" w:cs="Tahoma"/>
          <w:b/>
          <w:bCs/>
          <w:iCs/>
        </w:rPr>
        <w:t>FORNITURA</w:t>
      </w:r>
      <w:r>
        <w:rPr>
          <w:rFonts w:ascii="Titillium Web" w:hAnsi="Titillium Web" w:cs="Tahoma"/>
          <w:b/>
          <w:bCs/>
          <w:iCs/>
        </w:rPr>
        <w:t xml:space="preserve"> E INSTALLAZIONE</w:t>
      </w:r>
      <w:r w:rsidRPr="008B4F31">
        <w:rPr>
          <w:rFonts w:ascii="Titillium Web" w:hAnsi="Titillium Web" w:cs="Tahoma"/>
          <w:b/>
          <w:bCs/>
          <w:iCs/>
        </w:rPr>
        <w:t xml:space="preserve"> DI UN CRIOSTATO PER LA CARATTERIZZAZIONE DI DISPOSITIVI SUPERCONDUTTIVI</w:t>
      </w:r>
      <w:r w:rsidRPr="008B4F31">
        <w:rPr>
          <w:rFonts w:ascii="Titillium Web" w:hAnsi="Titillium Web"/>
          <w:b/>
          <w:bCs/>
          <w:iCs/>
        </w:rPr>
        <w:t xml:space="preserve"> Progetto IRIS nel Complesso Universitario di Monte Sant’Angelo, Napoli</w:t>
      </w:r>
    </w:p>
    <w:p w14:paraId="062A9CE5" w14:textId="77777777" w:rsidR="00892746" w:rsidRDefault="00892746" w:rsidP="00892746">
      <w:pPr>
        <w:suppressAutoHyphens/>
        <w:jc w:val="center"/>
        <w:rPr>
          <w:rFonts w:ascii="Tahoma" w:eastAsia="Times New Roman" w:hAnsi="Tahoma" w:cs="Tahoma"/>
          <w:b/>
          <w:bCs/>
          <w:iCs/>
          <w:sz w:val="18"/>
          <w:lang w:eastAsia="ar-SA"/>
        </w:rPr>
      </w:pPr>
    </w:p>
    <w:p w14:paraId="078B75F8" w14:textId="77777777" w:rsidR="00E90F77" w:rsidRDefault="00E90F77" w:rsidP="00922730">
      <w:pPr>
        <w:suppressAutoHyphens/>
        <w:jc w:val="right"/>
        <w:rPr>
          <w:rFonts w:ascii="Tahoma" w:eastAsia="Times New Roman" w:hAnsi="Tahoma" w:cs="Tahoma"/>
          <w:b/>
          <w:bCs/>
          <w:iCs/>
          <w:sz w:val="18"/>
          <w:lang w:eastAsia="ar-SA"/>
        </w:rPr>
      </w:pPr>
    </w:p>
    <w:p w14:paraId="5EBD37D5" w14:textId="4B59D5DE" w:rsidR="00922730" w:rsidRPr="00994DB1" w:rsidRDefault="00922730" w:rsidP="00922730">
      <w:pPr>
        <w:suppressAutoHyphens/>
        <w:jc w:val="right"/>
        <w:rPr>
          <w:rFonts w:ascii="Titillium Regular Upright" w:eastAsia="Times New Roman" w:hAnsi="Titillium Regular Upright"/>
          <w:b/>
          <w:sz w:val="20"/>
          <w:szCs w:val="20"/>
          <w:lang w:eastAsia="ar-SA"/>
        </w:rPr>
      </w:pPr>
      <w:r w:rsidRPr="00994DB1">
        <w:rPr>
          <w:rFonts w:ascii="Titillium Regular Upright" w:eastAsia="Times New Roman" w:hAnsi="Titillium Regular Upright" w:cs="Tahoma"/>
          <w:b/>
          <w:bCs/>
          <w:iCs/>
          <w:sz w:val="20"/>
          <w:szCs w:val="20"/>
          <w:lang w:eastAsia="ar-SA"/>
        </w:rPr>
        <w:t>Allegato A1) “Domanda di Partecipazione”</w:t>
      </w:r>
    </w:p>
    <w:p w14:paraId="1C13D68D" w14:textId="77777777" w:rsidR="00922730" w:rsidRPr="00994DB1" w:rsidRDefault="00922730" w:rsidP="00922730">
      <w:pPr>
        <w:suppressAutoHyphens/>
        <w:jc w:val="both"/>
        <w:rPr>
          <w:rFonts w:ascii="Titillium Regular Upright" w:eastAsia="Times New Roman" w:hAnsi="Titillium Regular Upright"/>
          <w:b/>
          <w:sz w:val="20"/>
          <w:szCs w:val="20"/>
          <w:lang w:eastAsia="ar-SA"/>
        </w:rPr>
      </w:pPr>
      <w:bookmarkStart w:id="0" w:name="_Hlk57488035"/>
    </w:p>
    <w:p w14:paraId="59B60048" w14:textId="48AF669C" w:rsidR="00892746" w:rsidRPr="00AB198F" w:rsidRDefault="00922730" w:rsidP="00922730">
      <w:pPr>
        <w:suppressAutoHyphens/>
        <w:jc w:val="both"/>
        <w:rPr>
          <w:rFonts w:ascii="Titillium Regular Upright" w:eastAsia="Times New Roman" w:hAnsi="Titillium Regular Upright"/>
          <w:b/>
          <w:bCs/>
          <w:i/>
          <w:sz w:val="20"/>
          <w:szCs w:val="20"/>
          <w:lang w:eastAsia="ar-SA"/>
        </w:rPr>
      </w:pPr>
      <w:r w:rsidRPr="00AB198F">
        <w:rPr>
          <w:rFonts w:ascii="Titillium Regular Upright" w:eastAsia="Times New Roman" w:hAnsi="Titillium Regular Upright"/>
          <w:b/>
          <w:bCs/>
          <w:i/>
          <w:sz w:val="20"/>
          <w:szCs w:val="20"/>
          <w:lang w:eastAsia="ar-SA"/>
        </w:rPr>
        <w:t>Gara</w:t>
      </w:r>
      <w:bookmarkEnd w:id="0"/>
      <w:r w:rsidRPr="00994DB1">
        <w:rPr>
          <w:rFonts w:ascii="Titillium Regular Upright" w:eastAsia="Times New Roman" w:hAnsi="Titillium Regular Upright"/>
          <w:b/>
          <w:bCs/>
          <w:i/>
          <w:sz w:val="20"/>
          <w:szCs w:val="20"/>
          <w:lang w:eastAsia="ar-SA"/>
        </w:rPr>
        <w:t xml:space="preserve"> </w:t>
      </w:r>
      <w:r w:rsidR="00892746" w:rsidRPr="00AB198F">
        <w:rPr>
          <w:rFonts w:ascii="Titillium Regular Upright" w:eastAsia="Times New Roman" w:hAnsi="Titillium Regular Upright"/>
          <w:b/>
          <w:bCs/>
          <w:i/>
          <w:sz w:val="20"/>
          <w:szCs w:val="20"/>
          <w:lang w:eastAsia="ar-SA"/>
        </w:rPr>
        <w:t xml:space="preserve">in </w:t>
      </w:r>
      <w:r w:rsidR="00AB198F" w:rsidRPr="00AB198F">
        <w:rPr>
          <w:rFonts w:ascii="Titillium Regular Upright" w:eastAsia="Times New Roman" w:hAnsi="Titillium Regular Upright"/>
          <w:b/>
          <w:bCs/>
          <w:i/>
          <w:sz w:val="20"/>
          <w:szCs w:val="20"/>
          <w:lang w:eastAsia="ar-SA"/>
        </w:rPr>
        <w:t>un lotto per</w:t>
      </w:r>
      <w:r w:rsidR="00892746" w:rsidRPr="00AB198F">
        <w:rPr>
          <w:rFonts w:ascii="Titillium Regular Upright" w:eastAsia="Times New Roman" w:hAnsi="Titillium Regular Upright"/>
          <w:b/>
          <w:bCs/>
          <w:i/>
          <w:sz w:val="20"/>
          <w:szCs w:val="20"/>
          <w:lang w:eastAsia="ar-SA"/>
        </w:rPr>
        <w:t xml:space="preserve"> l’affidamento di un Contratto avente ad oggetto </w:t>
      </w:r>
      <w:r w:rsidR="00AB198F" w:rsidRPr="00AB198F">
        <w:rPr>
          <w:rFonts w:ascii="Titillium Regular Upright" w:eastAsia="Times New Roman" w:hAnsi="Titillium Regular Upright"/>
          <w:b/>
          <w:bCs/>
          <w:i/>
          <w:sz w:val="20"/>
          <w:szCs w:val="20"/>
          <w:lang w:eastAsia="ar-SA"/>
        </w:rPr>
        <w:t>la fornitura e installazione di un criostato per la caratterizzazione di dispositivi superconduttivi per il Progetto IRIS</w:t>
      </w:r>
    </w:p>
    <w:p w14:paraId="401A8F7A" w14:textId="049816F9" w:rsidR="00922730" w:rsidRPr="00994DB1" w:rsidRDefault="00922730" w:rsidP="00922730">
      <w:pPr>
        <w:suppressAutoHyphens/>
        <w:jc w:val="both"/>
        <w:rPr>
          <w:rFonts w:ascii="Titillium Regular Upright" w:eastAsia="Times New Roman" w:hAnsi="Titillium Regular Upright" w:cs="Tahoma"/>
          <w:sz w:val="20"/>
          <w:szCs w:val="20"/>
          <w:lang w:eastAsia="ar-SA"/>
        </w:rPr>
      </w:pPr>
      <w:r w:rsidRPr="00994DB1">
        <w:rPr>
          <w:rFonts w:ascii="Titillium Regular Upright" w:eastAsia="Times New Roman" w:hAnsi="Titillium Regular Upright"/>
          <w:b/>
          <w:sz w:val="20"/>
          <w:szCs w:val="20"/>
          <w:lang w:eastAsia="ar-SA"/>
        </w:rPr>
        <w:t xml:space="preserve"> </w:t>
      </w:r>
    </w:p>
    <w:p w14:paraId="35B9191F" w14:textId="77777777" w:rsidR="00922730" w:rsidRPr="00994DB1" w:rsidRDefault="00922730" w:rsidP="009227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jc w:val="center"/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</w:pPr>
      <w:r w:rsidRPr="00994DB1"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  <w:t xml:space="preserve">FAC SIMILE DOMANDA DI PARTECIPAZIONE </w:t>
      </w:r>
    </w:p>
    <w:p w14:paraId="01E7EAF9" w14:textId="4DBA4901" w:rsidR="00922730" w:rsidRPr="00994DB1" w:rsidRDefault="00922730" w:rsidP="00922730">
      <w:pPr>
        <w:suppressAutoHyphens/>
        <w:ind w:left="-142" w:right="-143"/>
        <w:jc w:val="both"/>
        <w:rPr>
          <w:rFonts w:ascii="Titillium Regular Upright" w:eastAsia="Times New Roman" w:hAnsi="Titillium Regular Upright"/>
          <w:sz w:val="20"/>
          <w:szCs w:val="20"/>
          <w:lang w:eastAsia="ar-SA"/>
        </w:rPr>
      </w:pPr>
      <w:r w:rsidRPr="00994DB1"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  <w:t>(In caso di raggruppamento temporaneo e/o consorzio e/o aggregazione di imprese: un modello per ciascun operatore economico raggruppato e/o consorziato e/o aggregato)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139"/>
        <w:gridCol w:w="590"/>
        <w:gridCol w:w="158"/>
        <w:gridCol w:w="536"/>
        <w:gridCol w:w="1481"/>
        <w:gridCol w:w="510"/>
        <w:gridCol w:w="411"/>
        <w:gridCol w:w="443"/>
        <w:gridCol w:w="124"/>
        <w:gridCol w:w="7"/>
        <w:gridCol w:w="248"/>
        <w:gridCol w:w="163"/>
        <w:gridCol w:w="291"/>
        <w:gridCol w:w="1231"/>
        <w:gridCol w:w="186"/>
        <w:gridCol w:w="149"/>
        <w:gridCol w:w="278"/>
        <w:gridCol w:w="315"/>
        <w:gridCol w:w="567"/>
        <w:gridCol w:w="110"/>
        <w:gridCol w:w="344"/>
        <w:gridCol w:w="410"/>
        <w:gridCol w:w="736"/>
      </w:tblGrid>
      <w:tr w:rsidR="00922730" w:rsidRPr="00994DB1" w14:paraId="29A8E212" w14:textId="77777777" w:rsidTr="00020C1C">
        <w:tc>
          <w:tcPr>
            <w:tcW w:w="1661" w:type="dxa"/>
            <w:gridSpan w:val="4"/>
            <w:shd w:val="clear" w:color="auto" w:fill="D9D9D9"/>
          </w:tcPr>
          <w:p w14:paraId="38417E66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bookmarkStart w:id="1" w:name="_Hlk26124822"/>
            <w:bookmarkStart w:id="2" w:name="_Hlk57488155"/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il sottoscritto</w:t>
            </w:r>
          </w:p>
        </w:tc>
        <w:tc>
          <w:tcPr>
            <w:tcW w:w="8540" w:type="dxa"/>
            <w:gridSpan w:val="20"/>
            <w:shd w:val="clear" w:color="auto" w:fill="auto"/>
          </w:tcPr>
          <w:p w14:paraId="439AEDFD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4FA9E143" w14:textId="77777777" w:rsidTr="00020C1C">
        <w:tc>
          <w:tcPr>
            <w:tcW w:w="774" w:type="dxa"/>
            <w:shd w:val="clear" w:color="auto" w:fill="D9D9D9"/>
          </w:tcPr>
          <w:p w14:paraId="4EF59A3D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nato a</w:t>
            </w:r>
          </w:p>
        </w:tc>
        <w:tc>
          <w:tcPr>
            <w:tcW w:w="6332" w:type="dxa"/>
            <w:gridSpan w:val="14"/>
            <w:shd w:val="clear" w:color="auto" w:fill="auto"/>
          </w:tcPr>
          <w:p w14:paraId="3F2AFDDC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  <w:tc>
          <w:tcPr>
            <w:tcW w:w="613" w:type="dxa"/>
            <w:gridSpan w:val="3"/>
            <w:shd w:val="clear" w:color="auto" w:fill="D9D9D9"/>
          </w:tcPr>
          <w:p w14:paraId="6F59C9BE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il</w:t>
            </w:r>
          </w:p>
        </w:tc>
        <w:tc>
          <w:tcPr>
            <w:tcW w:w="2482" w:type="dxa"/>
            <w:gridSpan w:val="6"/>
            <w:shd w:val="clear" w:color="auto" w:fill="auto"/>
          </w:tcPr>
          <w:p w14:paraId="629D82A5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7E7A4AD5" w14:textId="77777777" w:rsidTr="00020C1C">
        <w:tc>
          <w:tcPr>
            <w:tcW w:w="774" w:type="dxa"/>
            <w:shd w:val="clear" w:color="auto" w:fill="D9D9D9"/>
          </w:tcPr>
          <w:p w14:paraId="4333A1B4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i/>
                <w:iCs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C.F.</w:t>
            </w:r>
          </w:p>
        </w:tc>
        <w:tc>
          <w:tcPr>
            <w:tcW w:w="3414" w:type="dxa"/>
            <w:gridSpan w:val="6"/>
            <w:shd w:val="clear" w:color="auto" w:fill="auto"/>
          </w:tcPr>
          <w:p w14:paraId="2ECF527B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gridSpan w:val="6"/>
            <w:shd w:val="clear" w:color="auto" w:fill="D9D9D9"/>
          </w:tcPr>
          <w:p w14:paraId="629BF539" w14:textId="77777777" w:rsidR="00922730" w:rsidRPr="00994DB1" w:rsidRDefault="00922730">
            <w:pPr>
              <w:suppressAutoHyphens/>
              <w:snapToGrid w:val="0"/>
              <w:spacing w:before="40" w:after="4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 xml:space="preserve">Residente in </w:t>
            </w:r>
          </w:p>
        </w:tc>
        <w:tc>
          <w:tcPr>
            <w:tcW w:w="4617" w:type="dxa"/>
            <w:gridSpan w:val="11"/>
            <w:shd w:val="clear" w:color="auto" w:fill="auto"/>
          </w:tcPr>
          <w:p w14:paraId="141B82EC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922730" w:rsidRPr="00994DB1" w14:paraId="31D03FAB" w14:textId="77777777" w:rsidTr="00020C1C">
        <w:tc>
          <w:tcPr>
            <w:tcW w:w="774" w:type="dxa"/>
            <w:shd w:val="clear" w:color="auto" w:fill="D9D9D9"/>
          </w:tcPr>
          <w:p w14:paraId="3495C8F0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i/>
                <w:iCs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Via</w:t>
            </w:r>
          </w:p>
        </w:tc>
        <w:tc>
          <w:tcPr>
            <w:tcW w:w="8281" w:type="dxa"/>
            <w:gridSpan w:val="21"/>
            <w:shd w:val="clear" w:color="auto" w:fill="auto"/>
          </w:tcPr>
          <w:p w14:paraId="714A66E4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/>
          </w:tcPr>
          <w:p w14:paraId="4E5A3283" w14:textId="77777777" w:rsidR="00922730" w:rsidRPr="00994DB1" w:rsidRDefault="00922730">
            <w:pPr>
              <w:suppressAutoHyphens/>
              <w:snapToGrid w:val="0"/>
              <w:spacing w:before="40" w:after="4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</w:tcPr>
          <w:p w14:paraId="7550A4D4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54AC6CFE" w14:textId="77777777" w:rsidTr="00020C1C">
        <w:tc>
          <w:tcPr>
            <w:tcW w:w="1503" w:type="dxa"/>
            <w:gridSpan w:val="3"/>
            <w:shd w:val="clear" w:color="auto" w:fill="D9D9D9"/>
          </w:tcPr>
          <w:p w14:paraId="1D275745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i/>
                <w:iCs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 xml:space="preserve">in qualità di  </w:t>
            </w:r>
          </w:p>
        </w:tc>
        <w:tc>
          <w:tcPr>
            <w:tcW w:w="4081" w:type="dxa"/>
            <w:gridSpan w:val="10"/>
            <w:shd w:val="clear" w:color="auto" w:fill="F2F2F2"/>
          </w:tcPr>
          <w:p w14:paraId="094BA4DF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i/>
                <w:iCs/>
                <w:sz w:val="20"/>
                <w:szCs w:val="20"/>
                <w:lang w:eastAsia="ar-SA"/>
              </w:rPr>
              <w:t>(titolare, legale rappresentante, procuratore, altro)</w:t>
            </w: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vertAlign w:val="superscript"/>
                <w:lang w:eastAsia="ar-SA"/>
              </w:rPr>
              <w:t xml:space="preserve"> (</w:t>
            </w: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vertAlign w:val="superscript"/>
                <w:lang w:eastAsia="ar-SA"/>
              </w:rPr>
              <w:endnoteReference w:id="2"/>
            </w: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vertAlign w:val="superscript"/>
                <w:lang w:eastAsia="ar-SA"/>
              </w:rPr>
              <w:t>)</w:t>
            </w:r>
          </w:p>
        </w:tc>
        <w:tc>
          <w:tcPr>
            <w:tcW w:w="4617" w:type="dxa"/>
            <w:gridSpan w:val="11"/>
            <w:shd w:val="clear" w:color="auto" w:fill="auto"/>
          </w:tcPr>
          <w:p w14:paraId="3600B855" w14:textId="77777777" w:rsidR="00922730" w:rsidRPr="00994DB1" w:rsidRDefault="00922730">
            <w:pPr>
              <w:suppressAutoHyphens/>
              <w:snapToGrid w:val="0"/>
              <w:spacing w:before="60" w:after="60"/>
              <w:jc w:val="right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49D7F0AE" w14:textId="77777777" w:rsidTr="00020C1C">
        <w:tc>
          <w:tcPr>
            <w:tcW w:w="1503" w:type="dxa"/>
            <w:gridSpan w:val="3"/>
            <w:shd w:val="clear" w:color="auto" w:fill="D9D9D9"/>
          </w:tcPr>
          <w:p w14:paraId="75DE3D7D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della società:</w:t>
            </w:r>
          </w:p>
        </w:tc>
        <w:tc>
          <w:tcPr>
            <w:tcW w:w="8698" w:type="dxa"/>
            <w:gridSpan w:val="21"/>
            <w:shd w:val="clear" w:color="auto" w:fill="auto"/>
          </w:tcPr>
          <w:p w14:paraId="69E9CFDB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6CAC1618" w14:textId="77777777" w:rsidTr="00020C1C">
        <w:tc>
          <w:tcPr>
            <w:tcW w:w="774" w:type="dxa"/>
            <w:shd w:val="clear" w:color="auto" w:fill="D9D9D9"/>
          </w:tcPr>
          <w:p w14:paraId="7C39212B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i/>
                <w:iCs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sede</w:t>
            </w:r>
          </w:p>
        </w:tc>
        <w:tc>
          <w:tcPr>
            <w:tcW w:w="2904" w:type="dxa"/>
            <w:gridSpan w:val="5"/>
            <w:shd w:val="clear" w:color="auto" w:fill="F2F2F2"/>
          </w:tcPr>
          <w:p w14:paraId="36BA6648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i/>
                <w:iCs/>
                <w:sz w:val="20"/>
                <w:szCs w:val="20"/>
                <w:lang w:eastAsia="ar-SA"/>
              </w:rPr>
              <w:t xml:space="preserve">(comune italiano o stato estero)  </w:t>
            </w:r>
          </w:p>
        </w:tc>
        <w:tc>
          <w:tcPr>
            <w:tcW w:w="4041" w:type="dxa"/>
            <w:gridSpan w:val="12"/>
            <w:shd w:val="clear" w:color="auto" w:fill="auto"/>
          </w:tcPr>
          <w:p w14:paraId="27F2B525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14:paraId="251C0FE1" w14:textId="77777777" w:rsidR="00922730" w:rsidRPr="00994DB1" w:rsidRDefault="00922730">
            <w:pPr>
              <w:suppressAutoHyphens/>
              <w:spacing w:before="60" w:after="60"/>
              <w:jc w:val="right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 xml:space="preserve">Provincia  </w:t>
            </w:r>
          </w:p>
        </w:tc>
        <w:tc>
          <w:tcPr>
            <w:tcW w:w="1490" w:type="dxa"/>
            <w:gridSpan w:val="3"/>
            <w:shd w:val="clear" w:color="auto" w:fill="auto"/>
          </w:tcPr>
          <w:p w14:paraId="4099F07F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220B0082" w14:textId="77777777" w:rsidTr="00020C1C">
        <w:tc>
          <w:tcPr>
            <w:tcW w:w="1661" w:type="dxa"/>
            <w:gridSpan w:val="4"/>
            <w:shd w:val="clear" w:color="auto" w:fill="D9D9D9"/>
          </w:tcPr>
          <w:p w14:paraId="20D88E62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indirizzo</w:t>
            </w:r>
          </w:p>
        </w:tc>
        <w:tc>
          <w:tcPr>
            <w:tcW w:w="8540" w:type="dxa"/>
            <w:gridSpan w:val="20"/>
            <w:shd w:val="clear" w:color="auto" w:fill="auto"/>
          </w:tcPr>
          <w:p w14:paraId="2EDAFC3A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326121B0" w14:textId="77777777" w:rsidTr="00020C1C">
        <w:tc>
          <w:tcPr>
            <w:tcW w:w="774" w:type="dxa"/>
            <w:shd w:val="clear" w:color="auto" w:fill="D9D9D9"/>
          </w:tcPr>
          <w:p w14:paraId="1B1F40FD" w14:textId="77777777" w:rsidR="00922730" w:rsidRPr="00994DB1" w:rsidRDefault="00922730">
            <w:pPr>
              <w:suppressAutoHyphens/>
              <w:spacing w:before="40" w:after="4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CAP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190CE182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88" w:type="dxa"/>
            <w:gridSpan w:val="4"/>
            <w:shd w:val="clear" w:color="auto" w:fill="D9D9D9"/>
          </w:tcPr>
          <w:p w14:paraId="1E340987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Sede operativa</w:t>
            </w:r>
          </w:p>
        </w:tc>
        <w:tc>
          <w:tcPr>
            <w:tcW w:w="5035" w:type="dxa"/>
            <w:gridSpan w:val="14"/>
            <w:shd w:val="clear" w:color="auto" w:fill="auto"/>
          </w:tcPr>
          <w:p w14:paraId="4D5E3697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3A4DE6A4" w14:textId="77777777" w:rsidTr="00020C1C">
        <w:tc>
          <w:tcPr>
            <w:tcW w:w="774" w:type="dxa"/>
            <w:shd w:val="clear" w:color="auto" w:fill="D9D9D9"/>
          </w:tcPr>
          <w:p w14:paraId="535626D1" w14:textId="77777777" w:rsidR="00922730" w:rsidRPr="00994DB1" w:rsidRDefault="00922730">
            <w:pPr>
              <w:suppressAutoHyphens/>
              <w:spacing w:before="40" w:after="4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C.F.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2B1BFD83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14:paraId="6BD95F68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Partita IVA</w:t>
            </w:r>
          </w:p>
        </w:tc>
        <w:tc>
          <w:tcPr>
            <w:tcW w:w="5159" w:type="dxa"/>
            <w:gridSpan w:val="15"/>
            <w:shd w:val="clear" w:color="auto" w:fill="auto"/>
          </w:tcPr>
          <w:p w14:paraId="0D2E0A4D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74AE9732" w14:textId="77777777" w:rsidTr="00020C1C">
        <w:tc>
          <w:tcPr>
            <w:tcW w:w="913" w:type="dxa"/>
            <w:gridSpan w:val="2"/>
            <w:shd w:val="clear" w:color="auto" w:fill="D9D9D9"/>
          </w:tcPr>
          <w:p w14:paraId="59960408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i/>
                <w:iCs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PEC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6B259AAB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  <w:tc>
          <w:tcPr>
            <w:tcW w:w="822" w:type="dxa"/>
            <w:gridSpan w:val="4"/>
            <w:shd w:val="clear" w:color="auto" w:fill="D9D9D9"/>
          </w:tcPr>
          <w:p w14:paraId="1CAB8450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proofErr w:type="gramStart"/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email</w:t>
            </w:r>
            <w:proofErr w:type="gramEnd"/>
          </w:p>
        </w:tc>
        <w:tc>
          <w:tcPr>
            <w:tcW w:w="2613" w:type="dxa"/>
            <w:gridSpan w:val="7"/>
            <w:shd w:val="clear" w:color="auto" w:fill="auto"/>
          </w:tcPr>
          <w:p w14:paraId="7AFFC401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D9D9D9"/>
          </w:tcPr>
          <w:p w14:paraId="410F5D7D" w14:textId="77777777" w:rsidR="00922730" w:rsidRPr="00994DB1" w:rsidRDefault="00922730">
            <w:pPr>
              <w:suppressAutoHyphens/>
              <w:spacing w:before="60" w:after="60"/>
              <w:jc w:val="right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Tel</w:t>
            </w:r>
          </w:p>
        </w:tc>
        <w:tc>
          <w:tcPr>
            <w:tcW w:w="1600" w:type="dxa"/>
            <w:gridSpan w:val="4"/>
            <w:shd w:val="clear" w:color="auto" w:fill="auto"/>
          </w:tcPr>
          <w:p w14:paraId="05825975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537C0934" w14:textId="77777777" w:rsidTr="00020C1C">
        <w:tc>
          <w:tcPr>
            <w:tcW w:w="5875" w:type="dxa"/>
            <w:gridSpan w:val="14"/>
            <w:shd w:val="clear" w:color="auto" w:fill="D9D9D9"/>
          </w:tcPr>
          <w:p w14:paraId="68EB541F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C.C.N.L. applicato (</w:t>
            </w:r>
            <w:r w:rsidRPr="00994DB1">
              <w:rPr>
                <w:rFonts w:ascii="Titillium Regular Upright" w:eastAsia="Times New Roman" w:hAnsi="Titillium Regular Upright" w:cs="Tahoma"/>
                <w:i/>
                <w:sz w:val="20"/>
                <w:szCs w:val="20"/>
                <w:lang w:eastAsia="ar-SA"/>
              </w:rPr>
              <w:t>Edile Industria, Edile Piccola Media Impresa, Edile Cooperazione, Edile Artigianato, Altro non edile</w:t>
            </w: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):</w:t>
            </w:r>
          </w:p>
        </w:tc>
        <w:tc>
          <w:tcPr>
            <w:tcW w:w="4326" w:type="dxa"/>
            <w:gridSpan w:val="10"/>
            <w:shd w:val="clear" w:color="auto" w:fill="auto"/>
          </w:tcPr>
          <w:p w14:paraId="270705F3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2B6D44F3" w14:textId="77777777" w:rsidTr="00020C1C">
        <w:tc>
          <w:tcPr>
            <w:tcW w:w="72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79E622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Dimensione aziendale (da 0 a 5, da 6 a 15, da 16 a 50, da 51 a 100, oltre):</w:t>
            </w:r>
          </w:p>
        </w:tc>
        <w:tc>
          <w:tcPr>
            <w:tcW w:w="2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82D0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479DFBA7" w14:textId="77777777" w:rsidTr="00020C1C">
        <w:tc>
          <w:tcPr>
            <w:tcW w:w="102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FADA86" w14:textId="77777777" w:rsidR="00922730" w:rsidRPr="00994DB1" w:rsidRDefault="00922730">
            <w:pPr>
              <w:suppressAutoHyphens/>
              <w:spacing w:before="40" w:after="40"/>
              <w:jc w:val="center"/>
              <w:rPr>
                <w:rFonts w:ascii="Titillium Regular Upright" w:eastAsia="Times New Roman" w:hAnsi="Titillium Regular Upright" w:cs="Tahoma"/>
                <w:b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b/>
                <w:sz w:val="20"/>
                <w:szCs w:val="20"/>
                <w:lang w:eastAsia="ar-SA"/>
              </w:rPr>
              <w:t>Enti Previdenziali</w:t>
            </w:r>
          </w:p>
        </w:tc>
      </w:tr>
      <w:tr w:rsidR="00922730" w:rsidRPr="00994DB1" w14:paraId="057F263E" w14:textId="77777777" w:rsidTr="00020C1C">
        <w:trPr>
          <w:trHeight w:val="567"/>
        </w:trPr>
        <w:tc>
          <w:tcPr>
            <w:tcW w:w="2197" w:type="dxa"/>
            <w:gridSpan w:val="5"/>
            <w:shd w:val="clear" w:color="auto" w:fill="D9D9D9"/>
            <w:vAlign w:val="center"/>
          </w:tcPr>
          <w:p w14:paraId="12CC1F9F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INAIL codice ditta</w:t>
            </w:r>
          </w:p>
        </w:tc>
        <w:tc>
          <w:tcPr>
            <w:tcW w:w="2976" w:type="dxa"/>
            <w:gridSpan w:val="6"/>
            <w:shd w:val="clear" w:color="auto" w:fill="auto"/>
            <w:vAlign w:val="center"/>
          </w:tcPr>
          <w:p w14:paraId="3BE5C418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shd w:val="clear" w:color="auto" w:fill="D9D9D9"/>
            <w:vAlign w:val="center"/>
          </w:tcPr>
          <w:p w14:paraId="78A0A26F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INAIL Posizioni assicurative territoriali</w:t>
            </w:r>
          </w:p>
        </w:tc>
        <w:tc>
          <w:tcPr>
            <w:tcW w:w="2760" w:type="dxa"/>
            <w:gridSpan w:val="7"/>
            <w:shd w:val="clear" w:color="auto" w:fill="auto"/>
            <w:vAlign w:val="center"/>
          </w:tcPr>
          <w:p w14:paraId="458474BC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17527E2A" w14:textId="77777777" w:rsidTr="00020C1C">
        <w:trPr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AD91C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INPS matricola azienda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F70A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ED1BD0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 xml:space="preserve">INPS sede competente </w:t>
            </w:r>
          </w:p>
        </w:tc>
        <w:tc>
          <w:tcPr>
            <w:tcW w:w="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EAF5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313464CC" w14:textId="77777777" w:rsidTr="00020C1C">
        <w:trPr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BEDDD5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lastRenderedPageBreak/>
              <w:t xml:space="preserve">INPS </w:t>
            </w:r>
            <w:proofErr w:type="spellStart"/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pos</w:t>
            </w:r>
            <w:proofErr w:type="spellEnd"/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. contributiva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26A4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461DA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 xml:space="preserve">INPS sede competente </w:t>
            </w:r>
          </w:p>
        </w:tc>
        <w:tc>
          <w:tcPr>
            <w:tcW w:w="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E733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  <w:tr w:rsidR="00922730" w:rsidRPr="00994DB1" w14:paraId="35CF9E11" w14:textId="77777777" w:rsidTr="00020C1C">
        <w:tc>
          <w:tcPr>
            <w:tcW w:w="5173" w:type="dxa"/>
            <w:gridSpan w:val="11"/>
            <w:shd w:val="clear" w:color="auto" w:fill="D9D9D9"/>
          </w:tcPr>
          <w:p w14:paraId="420BB4B6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t>AGENZIA ENTRATE sede competente</w:t>
            </w:r>
          </w:p>
        </w:tc>
        <w:tc>
          <w:tcPr>
            <w:tcW w:w="5028" w:type="dxa"/>
            <w:gridSpan w:val="13"/>
            <w:shd w:val="clear" w:color="auto" w:fill="auto"/>
          </w:tcPr>
          <w:p w14:paraId="56207259" w14:textId="77777777" w:rsidR="00922730" w:rsidRPr="00994DB1" w:rsidRDefault="00922730">
            <w:pPr>
              <w:suppressAutoHyphens/>
              <w:snapToGrid w:val="0"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</w:tr>
    </w:tbl>
    <w:bookmarkEnd w:id="1"/>
    <w:bookmarkEnd w:id="2"/>
    <w:p w14:paraId="23C897BD" w14:textId="77777777" w:rsidR="00922730" w:rsidRPr="00994DB1" w:rsidRDefault="00922730" w:rsidP="00922730">
      <w:pPr>
        <w:suppressAutoHyphens/>
        <w:spacing w:after="120"/>
        <w:jc w:val="center"/>
        <w:rPr>
          <w:rFonts w:ascii="Titillium Regular Upright" w:eastAsia="Times New Roman" w:hAnsi="Titillium Regular Upright"/>
          <w:b/>
          <w:sz w:val="20"/>
          <w:szCs w:val="20"/>
          <w:lang w:eastAsia="ar-SA"/>
        </w:rPr>
      </w:pPr>
      <w:r w:rsidRPr="00994DB1">
        <w:rPr>
          <w:rFonts w:ascii="Titillium Regular Upright" w:eastAsia="Times New Roman" w:hAnsi="Titillium Regular Upright"/>
          <w:b/>
          <w:sz w:val="20"/>
          <w:szCs w:val="20"/>
          <w:lang w:eastAsia="ar-SA"/>
        </w:rPr>
        <w:t>CHIEDE DI PARTECIPARE ALLA GARA</w:t>
      </w:r>
    </w:p>
    <w:p w14:paraId="6171E914" w14:textId="4443D89B" w:rsidR="00922730" w:rsidRPr="00994DB1" w:rsidRDefault="00922730" w:rsidP="00922730">
      <w:pPr>
        <w:suppressAutoHyphens/>
        <w:spacing w:after="120"/>
        <w:jc w:val="both"/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</w:pPr>
      <w:r w:rsidRPr="00994DB1">
        <w:rPr>
          <w:rFonts w:ascii="Titillium Regular Upright" w:eastAsia="Times New Roman" w:hAnsi="Titillium Regular Upright"/>
          <w:b/>
          <w:bCs/>
          <w:i/>
          <w:sz w:val="20"/>
          <w:szCs w:val="20"/>
          <w:lang w:eastAsia="ar-SA"/>
        </w:rPr>
        <w:t xml:space="preserve"> </w:t>
      </w:r>
      <w:r w:rsidRPr="00994DB1"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  <w:t>“</w:t>
      </w:r>
      <w:r w:rsidR="00892746" w:rsidRPr="00994DB1"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  <w:t>Fornitura di criostati per la caratterizzazione di dispositivi quantistici superconduttivi per il progetto NQSTI</w:t>
      </w:r>
      <w:r w:rsidRPr="00994DB1"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  <w:t xml:space="preserve">” - Codice Identificativo </w:t>
      </w:r>
      <w:r w:rsidR="00892746" w:rsidRPr="00994DB1"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  <w:t>PE00000023</w:t>
      </w:r>
      <w:r w:rsidRPr="00994DB1"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  <w:t xml:space="preserve"> - CUP: </w:t>
      </w:r>
      <w:r w:rsidR="00892746" w:rsidRPr="00994DB1"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  <w:t>E63C22002190007</w:t>
      </w:r>
    </w:p>
    <w:p w14:paraId="31BC5A70" w14:textId="31076584" w:rsidR="00363193" w:rsidRPr="00994DB1" w:rsidRDefault="00363193" w:rsidP="00922730">
      <w:pPr>
        <w:suppressAutoHyphens/>
        <w:spacing w:after="120"/>
        <w:jc w:val="both"/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</w:pPr>
      <w:r w:rsidRPr="00994DB1"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  <w:t xml:space="preserve">Lotto </w:t>
      </w:r>
      <w:proofErr w:type="gramStart"/>
      <w:r w:rsidRPr="00994DB1"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  <w:t>N.:_</w:t>
      </w:r>
      <w:proofErr w:type="gramEnd"/>
      <w:r w:rsidRPr="00994DB1"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  <w:t>______</w:t>
      </w:r>
      <w:r w:rsidR="007A7A28" w:rsidRPr="00994DB1"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  <w:t>_______</w:t>
      </w:r>
    </w:p>
    <w:p w14:paraId="3B11E3E5" w14:textId="77777777" w:rsidR="00F34FFF" w:rsidRPr="00994DB1" w:rsidRDefault="00F34FFF" w:rsidP="00922730">
      <w:pPr>
        <w:suppressAutoHyphens/>
        <w:spacing w:after="120"/>
        <w:jc w:val="both"/>
        <w:rPr>
          <w:rFonts w:ascii="Titillium Regular Upright" w:eastAsia="Times New Roman" w:hAnsi="Titillium Regular Upright"/>
          <w:b/>
          <w:bCs/>
          <w:iCs/>
          <w:sz w:val="20"/>
          <w:szCs w:val="20"/>
          <w:lang w:eastAsia="ar-SA"/>
        </w:rPr>
      </w:pPr>
    </w:p>
    <w:p w14:paraId="6A077FAD" w14:textId="77777777" w:rsidR="00922730" w:rsidRPr="00994DB1" w:rsidRDefault="00922730" w:rsidP="00922730">
      <w:pPr>
        <w:suppressAutoHyphens/>
        <w:spacing w:after="120"/>
        <w:jc w:val="both"/>
        <w:rPr>
          <w:rFonts w:ascii="Titillium Regular Upright" w:eastAsia="Times New Roman" w:hAnsi="Titillium Regular Upright"/>
          <w:b/>
          <w:bCs/>
          <w:i/>
          <w:sz w:val="20"/>
          <w:szCs w:val="20"/>
          <w:lang w:eastAsia="ar-SA"/>
        </w:rPr>
      </w:pPr>
      <w:r w:rsidRPr="00994DB1">
        <w:rPr>
          <w:rFonts w:ascii="Titillium Regular Upright" w:eastAsia="Times New Roman" w:hAnsi="Titillium Regular Upright"/>
          <w:b/>
          <w:sz w:val="20"/>
          <w:szCs w:val="20"/>
          <w:lang w:eastAsia="ar-SA"/>
        </w:rPr>
        <w:t xml:space="preserve">COME </w:t>
      </w:r>
      <w:r w:rsidRPr="00994DB1">
        <w:rPr>
          <w:rFonts w:ascii="Titillium Regular Upright" w:eastAsia="Times New Roman" w:hAnsi="Titillium Regular Upright"/>
          <w:spacing w:val="-4"/>
          <w:sz w:val="20"/>
          <w:szCs w:val="20"/>
          <w:vertAlign w:val="superscript"/>
          <w:lang w:eastAsia="ar-SA"/>
        </w:rPr>
        <w:t>(</w:t>
      </w:r>
      <w:r w:rsidRPr="00994DB1">
        <w:rPr>
          <w:rFonts w:ascii="Titillium Regular Upright" w:eastAsia="Times New Roman" w:hAnsi="Titillium Regular Upright"/>
          <w:spacing w:val="-4"/>
          <w:sz w:val="20"/>
          <w:szCs w:val="20"/>
          <w:vertAlign w:val="superscript"/>
          <w:lang w:eastAsia="ar-SA"/>
        </w:rPr>
        <w:endnoteReference w:id="3"/>
      </w:r>
      <w:r w:rsidRPr="00994DB1">
        <w:rPr>
          <w:rFonts w:ascii="Titillium Regular Upright" w:eastAsia="Times New Roman" w:hAnsi="Titillium Regular Upright"/>
          <w:spacing w:val="-4"/>
          <w:sz w:val="20"/>
          <w:szCs w:val="20"/>
          <w:vertAlign w:val="superscript"/>
          <w:lang w:eastAsia="ar-SA"/>
        </w:rPr>
        <w:t xml:space="preserve">)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2700"/>
        <w:gridCol w:w="7288"/>
      </w:tblGrid>
      <w:tr w:rsidR="00922730" w:rsidRPr="00994DB1" w14:paraId="1840CA7E" w14:textId="77777777">
        <w:trPr>
          <w:trHeight w:val="426"/>
        </w:trPr>
        <w:tc>
          <w:tcPr>
            <w:tcW w:w="430" w:type="dxa"/>
            <w:gridSpan w:val="2"/>
            <w:tcBorders>
              <w:top w:val="single" w:sz="4" w:space="0" w:color="auto"/>
              <w:bottom w:val="nil"/>
            </w:tcBorders>
          </w:tcPr>
          <w:p w14:paraId="3CBA00C4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instrText xml:space="preserve"> FORMCHECKBOX </w:instrText>
            </w: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fldChar w:fldCharType="separate"/>
            </w: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BC2EC7" w14:textId="77777777" w:rsidR="00922730" w:rsidRPr="00994DB1" w:rsidRDefault="00922730">
            <w:pPr>
              <w:suppressAutoHyphens/>
              <w:spacing w:before="60" w:after="60"/>
              <w:ind w:left="110" w:hanging="11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>- impresa singola;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5B5E63" w14:textId="77777777" w:rsidR="00922730" w:rsidRPr="00994DB1" w:rsidRDefault="00922730">
            <w:pPr>
              <w:suppressAutoHyphens/>
              <w:snapToGrid w:val="0"/>
              <w:spacing w:before="60" w:after="60"/>
              <w:ind w:left="110" w:hanging="11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</w:p>
        </w:tc>
      </w:tr>
      <w:tr w:rsidR="00922730" w:rsidRPr="00994DB1" w14:paraId="7D395C36" w14:textId="77777777">
        <w:trPr>
          <w:cantSplit/>
          <w:trHeight w:val="470"/>
        </w:trPr>
        <w:tc>
          <w:tcPr>
            <w:tcW w:w="430" w:type="dxa"/>
            <w:gridSpan w:val="2"/>
            <w:tcBorders>
              <w:top w:val="nil"/>
              <w:bottom w:val="nil"/>
            </w:tcBorders>
            <w:vAlign w:val="center"/>
          </w:tcPr>
          <w:p w14:paraId="08A5050A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instrText xml:space="preserve"> FORMCHECKBOX </w:instrText>
            </w: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fldChar w:fldCharType="separate"/>
            </w: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BF0C20" w14:textId="77777777" w:rsidR="00922730" w:rsidRPr="00994DB1" w:rsidRDefault="00922730">
            <w:pPr>
              <w:suppressAutoHyphens/>
              <w:spacing w:before="60" w:after="60"/>
              <w:ind w:left="110" w:hanging="11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>- mandatario capogruppo di:</w: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9720"/>
            </w:tblGrid>
            <w:tr w:rsidR="00922730" w:rsidRPr="00994DB1" w14:paraId="5A17B5D7" w14:textId="77777777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65410A01" w14:textId="77777777" w:rsidR="00922730" w:rsidRPr="00994DB1" w:rsidRDefault="00922730">
                  <w:pPr>
                    <w:suppressAutoHyphens/>
                    <w:spacing w:before="60" w:after="60"/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</w:pPr>
                  <w:r w:rsidRPr="00994DB1"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94DB1"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Pr="00994DB1"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</w:r>
                  <w:r w:rsidRPr="00994DB1"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994DB1"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0B29B52A" w14:textId="77777777" w:rsidR="00922730" w:rsidRPr="00994DB1" w:rsidRDefault="00922730">
                  <w:pPr>
                    <w:suppressAutoHyphens/>
                    <w:spacing w:before="40" w:after="40"/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</w:pPr>
                  <w:r w:rsidRPr="00994DB1"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  <w:t>- RTI costituito;</w:t>
                  </w:r>
                </w:p>
              </w:tc>
            </w:tr>
            <w:tr w:rsidR="00922730" w:rsidRPr="00994DB1" w14:paraId="4B097F82" w14:textId="77777777">
              <w:trPr>
                <w:trHeight w:val="378"/>
              </w:trPr>
              <w:tc>
                <w:tcPr>
                  <w:tcW w:w="430" w:type="dxa"/>
                  <w:vAlign w:val="center"/>
                </w:tcPr>
                <w:p w14:paraId="5AA7F20A" w14:textId="77777777" w:rsidR="00922730" w:rsidRPr="00994DB1" w:rsidRDefault="00922730">
                  <w:pPr>
                    <w:suppressAutoHyphens/>
                    <w:spacing w:before="60" w:after="60"/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</w:pPr>
                  <w:r w:rsidRPr="00994DB1"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94DB1"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Pr="00994DB1"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</w:r>
                  <w:r w:rsidRPr="00994DB1"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994DB1"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77FD49EA" w14:textId="77777777" w:rsidR="00922730" w:rsidRPr="00994DB1" w:rsidRDefault="00922730">
                  <w:pPr>
                    <w:suppressAutoHyphens/>
                    <w:spacing w:before="40" w:after="40"/>
                    <w:rPr>
                      <w:rFonts w:ascii="Titillium Regular Upright" w:eastAsia="Times New Roman" w:hAnsi="Titillium Regular Upright"/>
                      <w:b/>
                      <w:sz w:val="20"/>
                      <w:szCs w:val="20"/>
                      <w:lang w:eastAsia="ar-SA"/>
                    </w:rPr>
                  </w:pPr>
                  <w:r w:rsidRPr="00994DB1"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  <w:t>- RTI costituendo;</w:t>
                  </w:r>
                </w:p>
              </w:tc>
            </w:tr>
            <w:tr w:rsidR="00922730" w:rsidRPr="00994DB1" w14:paraId="39E66D38" w14:textId="77777777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466D6E7A" w14:textId="77777777" w:rsidR="00922730" w:rsidRPr="00994DB1" w:rsidRDefault="00922730">
                  <w:pPr>
                    <w:suppressAutoHyphens/>
                    <w:spacing w:before="60" w:after="60"/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720" w:type="dxa"/>
                </w:tcPr>
                <w:p w14:paraId="6F340666" w14:textId="77777777" w:rsidR="00922730" w:rsidRPr="00994DB1" w:rsidRDefault="00922730">
                  <w:pPr>
                    <w:suppressAutoHyphens/>
                    <w:spacing w:before="40" w:after="40"/>
                    <w:rPr>
                      <w:rFonts w:ascii="Titillium Regular Upright" w:eastAsia="Times New Roman" w:hAnsi="Titillium Regular Upright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57F8C20D" w14:textId="77777777" w:rsidR="00922730" w:rsidRPr="00994DB1" w:rsidRDefault="00922730">
            <w:pPr>
              <w:suppressAutoHyphens/>
              <w:jc w:val="both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</w:p>
        </w:tc>
      </w:tr>
      <w:tr w:rsidR="00922730" w:rsidRPr="00994DB1" w14:paraId="6B5465CA" w14:textId="77777777">
        <w:trPr>
          <w:cantSplit/>
          <w:trHeight w:val="725"/>
        </w:trPr>
        <w:tc>
          <w:tcPr>
            <w:tcW w:w="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C938E9D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instrText xml:space="preserve"> FORMCHECKBOX </w:instrText>
            </w: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fldChar w:fldCharType="separate"/>
            </w:r>
            <w:r w:rsidRPr="00994DB1"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CE69" w14:textId="77777777" w:rsidR="00922730" w:rsidRPr="00994DB1" w:rsidRDefault="00922730">
            <w:pPr>
              <w:suppressAutoHyphens/>
              <w:spacing w:before="60" w:after="60"/>
              <w:ind w:left="110" w:hanging="11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>- mandante in: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4586E2" w14:textId="77777777" w:rsidR="00922730" w:rsidRPr="00994DB1" w:rsidRDefault="00922730">
            <w:pPr>
              <w:suppressAutoHyphens/>
              <w:snapToGrid w:val="0"/>
              <w:spacing w:before="60" w:after="60"/>
              <w:ind w:left="110" w:hanging="11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</w:p>
        </w:tc>
      </w:tr>
      <w:tr w:rsidR="00922730" w:rsidRPr="00994DB1" w14:paraId="45F04C79" w14:textId="77777777">
        <w:trPr>
          <w:trHeight w:val="898"/>
        </w:trPr>
        <w:tc>
          <w:tcPr>
            <w:tcW w:w="160" w:type="dxa"/>
            <w:vAlign w:val="center"/>
          </w:tcPr>
          <w:p w14:paraId="1FD1E07C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519DB050" w14:textId="77777777" w:rsidR="00922730" w:rsidRPr="00994DB1" w:rsidRDefault="00922730">
            <w:pPr>
              <w:suppressAutoHyphens/>
              <w:spacing w:before="40" w:after="40"/>
              <w:ind w:left="36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</w:p>
          <w:p w14:paraId="2981E0E7" w14:textId="77777777" w:rsidR="00922730" w:rsidRPr="00994DB1" w:rsidRDefault="00922730" w:rsidP="00922730">
            <w:pPr>
              <w:numPr>
                <w:ilvl w:val="0"/>
                <w:numId w:val="13"/>
              </w:numPr>
              <w:suppressAutoHyphens/>
              <w:spacing w:before="40" w:after="40"/>
              <w:ind w:left="-18" w:hanging="423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Wingdings" w:eastAsia="Wingdings" w:hAnsi="Wingdings" w:cs="Wingdings"/>
                <w:sz w:val="20"/>
                <w:szCs w:val="20"/>
                <w:lang w:eastAsia="ar-SA"/>
              </w:rPr>
              <w:t>¨</w:t>
            </w: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 xml:space="preserve"> - consorzio stabile; indica il/le consorziato/e per il/le quale/i concorre: </w:t>
            </w:r>
          </w:p>
          <w:p w14:paraId="1F5CCB4F" w14:textId="0C0DC8C7" w:rsidR="00922730" w:rsidRPr="00994DB1" w:rsidRDefault="00922730" w:rsidP="006655A4">
            <w:pPr>
              <w:suppressAutoHyphens/>
              <w:spacing w:before="40" w:after="40"/>
              <w:ind w:left="137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>______________________________________________________________________________</w:t>
            </w:r>
          </w:p>
        </w:tc>
      </w:tr>
      <w:tr w:rsidR="00922730" w:rsidRPr="00994DB1" w14:paraId="3092D6DF" w14:textId="77777777">
        <w:trPr>
          <w:trHeight w:val="3166"/>
        </w:trPr>
        <w:tc>
          <w:tcPr>
            <w:tcW w:w="160" w:type="dxa"/>
            <w:vAlign w:val="center"/>
          </w:tcPr>
          <w:p w14:paraId="2EB28F55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  <w:p w14:paraId="13316D66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  <w:p w14:paraId="6A3E9A66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  <w:p w14:paraId="7EB62BAB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  <w:p w14:paraId="2DB63F8D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  <w:p w14:paraId="43B0C496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6F728974" w14:textId="77777777" w:rsidR="00922730" w:rsidRPr="00994DB1" w:rsidRDefault="00922730">
            <w:pPr>
              <w:suppressAutoHyphens/>
              <w:spacing w:before="40" w:after="4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Wingdings" w:eastAsia="Wingdings" w:hAnsi="Wingdings" w:cs="Wingdings"/>
                <w:sz w:val="20"/>
                <w:szCs w:val="20"/>
                <w:lang w:eastAsia="ar-SA"/>
              </w:rPr>
              <w:t>¨</w:t>
            </w: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 xml:space="preserve"> - consorzio stabile in forma di società consortile; indica il/le consorziato/e per il/le quale/i concorre:  </w:t>
            </w:r>
          </w:p>
          <w:p w14:paraId="1810149D" w14:textId="1AB74204" w:rsidR="00922730" w:rsidRPr="00994DB1" w:rsidRDefault="00922730">
            <w:pPr>
              <w:suppressAutoHyphens/>
              <w:spacing w:before="40" w:after="4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 xml:space="preserve"> _______________________________________________________________________________</w:t>
            </w:r>
          </w:p>
          <w:p w14:paraId="3BF38D0C" w14:textId="77777777" w:rsidR="00922730" w:rsidRPr="00994DB1" w:rsidRDefault="00922730">
            <w:pPr>
              <w:suppressAutoHyphens/>
              <w:spacing w:before="40" w:after="4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</w:p>
          <w:p w14:paraId="0976E02D" w14:textId="77777777" w:rsidR="00922730" w:rsidRPr="00994DB1" w:rsidRDefault="00922730">
            <w:pPr>
              <w:suppressAutoHyphens/>
              <w:spacing w:before="40" w:after="4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Wingdings" w:eastAsia="Wingdings" w:hAnsi="Wingdings" w:cs="Wingdings"/>
                <w:sz w:val="20"/>
                <w:szCs w:val="20"/>
                <w:lang w:eastAsia="ar-SA"/>
              </w:rPr>
              <w:t>¨</w:t>
            </w: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 xml:space="preserve"> - consorzio tra società cooperative di produzione e lavoro; indica il/le consorziato/e per il/le quale/i concorre:  </w:t>
            </w:r>
          </w:p>
          <w:p w14:paraId="3082D785" w14:textId="6D08899D" w:rsidR="00922730" w:rsidRPr="00994DB1" w:rsidRDefault="00922730">
            <w:pPr>
              <w:suppressAutoHyphens/>
              <w:spacing w:before="40" w:after="4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>_______________________________________________________________________________</w:t>
            </w:r>
          </w:p>
          <w:p w14:paraId="2692D37F" w14:textId="77777777" w:rsidR="00922730" w:rsidRPr="00994DB1" w:rsidRDefault="00922730">
            <w:pPr>
              <w:suppressAutoHyphens/>
              <w:spacing w:before="40" w:after="4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</w:p>
          <w:p w14:paraId="69C8823B" w14:textId="77777777" w:rsidR="00922730" w:rsidRPr="00994DB1" w:rsidRDefault="00922730">
            <w:pPr>
              <w:suppressAutoHyphens/>
              <w:spacing w:before="40" w:after="4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Wingdings" w:eastAsia="Wingdings" w:hAnsi="Wingdings" w:cs="Wingdings"/>
                <w:sz w:val="20"/>
                <w:szCs w:val="20"/>
                <w:lang w:eastAsia="ar-SA"/>
              </w:rPr>
              <w:t>¨</w:t>
            </w: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>-  consorzio</w:t>
            </w:r>
            <w:proofErr w:type="gramEnd"/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 xml:space="preserve"> tra imprese artigiane; indica il/le consorziato/e per il/le quale/i concorre:  </w:t>
            </w:r>
          </w:p>
          <w:p w14:paraId="4C38FC22" w14:textId="20BAF1C8" w:rsidR="00922730" w:rsidRPr="00994DB1" w:rsidRDefault="00922730">
            <w:pPr>
              <w:suppressAutoHyphens/>
              <w:spacing w:before="40" w:after="4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>________________________________________________________________________________</w:t>
            </w:r>
          </w:p>
          <w:p w14:paraId="412D7101" w14:textId="77777777" w:rsidR="00922730" w:rsidRPr="00994DB1" w:rsidRDefault="00922730">
            <w:pPr>
              <w:suppressAutoHyphens/>
              <w:spacing w:before="40" w:after="40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Wingdings" w:eastAsia="Wingdings" w:hAnsi="Wingdings" w:cs="Wingdings"/>
                <w:sz w:val="20"/>
                <w:szCs w:val="20"/>
                <w:lang w:eastAsia="ar-SA"/>
              </w:rPr>
              <w:t>¨</w:t>
            </w: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>-  consorzio</w:t>
            </w:r>
            <w:proofErr w:type="gramEnd"/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 xml:space="preserve"> ordinario ex art. 2602 c.c.</w:t>
            </w:r>
          </w:p>
          <w:p w14:paraId="0755063D" w14:textId="77777777" w:rsidR="00922730" w:rsidRPr="00994DB1" w:rsidRDefault="00922730">
            <w:pPr>
              <w:suppressAutoHyphens/>
              <w:spacing w:before="40" w:after="40" w:line="360" w:lineRule="auto"/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</w:pPr>
            <w:r w:rsidRPr="00994DB1">
              <w:rPr>
                <w:rFonts w:ascii="Wingdings" w:eastAsia="Wingdings" w:hAnsi="Wingdings" w:cs="Wingdings"/>
                <w:sz w:val="20"/>
                <w:szCs w:val="20"/>
                <w:lang w:eastAsia="ar-SA"/>
              </w:rPr>
              <w:t>¨</w:t>
            </w: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>-  consorzio</w:t>
            </w:r>
            <w:proofErr w:type="gramEnd"/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 xml:space="preserve"> ordinario ex art. 2602 c.c. in forma di società consortile;</w:t>
            </w:r>
          </w:p>
          <w:p w14:paraId="63DD0197" w14:textId="3FE3450A" w:rsidR="00922730" w:rsidRPr="00994DB1" w:rsidRDefault="00922730">
            <w:pPr>
              <w:suppressAutoHyphens/>
              <w:spacing w:before="40" w:after="40" w:line="360" w:lineRule="auto"/>
              <w:rPr>
                <w:rFonts w:ascii="Titillium Regular Upright" w:eastAsia="Times New Roman" w:hAnsi="Titillium Regular Upright"/>
                <w:b/>
                <w:sz w:val="20"/>
                <w:szCs w:val="20"/>
                <w:lang w:eastAsia="ar-SA"/>
              </w:rPr>
            </w:pPr>
            <w:r w:rsidRPr="00994DB1">
              <w:rPr>
                <w:rFonts w:ascii="Wingdings" w:eastAsia="Wingdings" w:hAnsi="Wingdings" w:cs="Wingdings"/>
                <w:sz w:val="20"/>
                <w:szCs w:val="20"/>
                <w:lang w:eastAsia="ar-SA"/>
              </w:rPr>
              <w:t>¨</w:t>
            </w:r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>-  gruppo</w:t>
            </w:r>
            <w:proofErr w:type="gramEnd"/>
            <w:r w:rsidRPr="00994DB1">
              <w:rPr>
                <w:rFonts w:ascii="Titillium Regular Upright" w:eastAsia="Times New Roman" w:hAnsi="Titillium Regular Upright"/>
                <w:sz w:val="20"/>
                <w:szCs w:val="20"/>
                <w:lang w:eastAsia="ar-SA"/>
              </w:rPr>
              <w:t xml:space="preserve"> europeo di interesse economico (GEIE)/ Altro _______________________________________________________________________________</w:t>
            </w:r>
          </w:p>
        </w:tc>
      </w:tr>
      <w:tr w:rsidR="00922730" w:rsidRPr="00994DB1" w14:paraId="1355C3F6" w14:textId="77777777">
        <w:trPr>
          <w:trHeight w:val="1247"/>
        </w:trPr>
        <w:tc>
          <w:tcPr>
            <w:tcW w:w="160" w:type="dxa"/>
            <w:vAlign w:val="center"/>
          </w:tcPr>
          <w:p w14:paraId="0C49FAC3" w14:textId="77777777" w:rsidR="00922730" w:rsidRPr="00994DB1" w:rsidRDefault="00922730">
            <w:pPr>
              <w:suppressAutoHyphens/>
              <w:spacing w:before="60" w:after="60"/>
              <w:rPr>
                <w:rFonts w:ascii="Titillium Regular Upright" w:eastAsia="Times New Roman" w:hAnsi="Titillium Regular Upright" w:cs="Tahoma"/>
                <w:sz w:val="20"/>
                <w:szCs w:val="20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7CFD0FD8" w14:textId="77777777" w:rsidR="00922730" w:rsidRPr="00994DB1" w:rsidRDefault="00922730">
            <w:pPr>
              <w:tabs>
                <w:tab w:val="left" w:pos="4163"/>
              </w:tabs>
              <w:suppressAutoHyphens/>
              <w:spacing w:before="40" w:after="40"/>
              <w:jc w:val="both"/>
              <w:rPr>
                <w:rFonts w:ascii="Titillium Regular Upright" w:eastAsia="Times New Roman" w:hAnsi="Titillium Regular Upright"/>
                <w:i/>
                <w:sz w:val="20"/>
                <w:szCs w:val="20"/>
                <w:lang w:eastAsia="ar-SA"/>
              </w:rPr>
            </w:pPr>
            <w:r w:rsidRPr="00994DB1">
              <w:rPr>
                <w:rFonts w:ascii="Titillium Regular Upright" w:eastAsia="Times New Roman" w:hAnsi="Titillium Regular Upright"/>
                <w:i/>
                <w:sz w:val="20"/>
                <w:szCs w:val="20"/>
                <w:lang w:eastAsia="ar-SA"/>
              </w:rPr>
              <w:t xml:space="preserve"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 e </w:t>
            </w:r>
            <w:proofErr w:type="spellStart"/>
            <w:r w:rsidRPr="00994DB1">
              <w:rPr>
                <w:rFonts w:ascii="Titillium Regular Upright" w:eastAsia="Times New Roman" w:hAnsi="Titillium Regular Upright"/>
                <w:i/>
                <w:sz w:val="20"/>
                <w:szCs w:val="20"/>
                <w:lang w:eastAsia="ar-SA"/>
              </w:rPr>
              <w:t>s.m.i.</w:t>
            </w:r>
            <w:proofErr w:type="spellEnd"/>
            <w:r w:rsidRPr="00994DB1">
              <w:rPr>
                <w:rFonts w:ascii="Titillium Regular Upright" w:eastAsia="Times New Roman" w:hAnsi="Titillium Regular Upright"/>
                <w:i/>
                <w:sz w:val="20"/>
                <w:szCs w:val="20"/>
                <w:lang w:eastAsia="ar-SA"/>
              </w:rPr>
              <w:t xml:space="preserve">) sotto la propria responsabilità  </w:t>
            </w:r>
          </w:p>
        </w:tc>
      </w:tr>
    </w:tbl>
    <w:p w14:paraId="6CAFBAB1" w14:textId="446C99E2" w:rsidR="26F5F324" w:rsidRDefault="26F5F324" w:rsidP="00C502A6">
      <w:pPr>
        <w:widowControl w:val="0"/>
        <w:jc w:val="both"/>
        <w:rPr>
          <w:rFonts w:ascii="Titillium Regular Upright" w:eastAsia="Times New Roman" w:hAnsi="Titillium Regular Upright"/>
          <w:sz w:val="20"/>
          <w:szCs w:val="20"/>
          <w:lang w:eastAsia="ar-SA"/>
        </w:rPr>
      </w:pPr>
    </w:p>
    <w:p w14:paraId="6FC6F96A" w14:textId="33524A1F" w:rsidR="26F5F324" w:rsidRDefault="26F5F324" w:rsidP="26F5F324">
      <w:pPr>
        <w:widowControl w:val="0"/>
        <w:ind w:left="284" w:hanging="284"/>
        <w:jc w:val="both"/>
        <w:rPr>
          <w:rFonts w:ascii="Titillium Regular Upright" w:eastAsia="Times New Roman" w:hAnsi="Titillium Regular Upright"/>
          <w:sz w:val="20"/>
          <w:szCs w:val="20"/>
          <w:lang w:eastAsia="ar-SA"/>
        </w:rPr>
      </w:pPr>
    </w:p>
    <w:p w14:paraId="570076EE" w14:textId="77777777" w:rsidR="00922730" w:rsidRPr="00994DB1" w:rsidRDefault="00922730" w:rsidP="00922730">
      <w:pPr>
        <w:tabs>
          <w:tab w:val="left" w:pos="-2127"/>
        </w:tabs>
        <w:suppressAutoHyphens/>
        <w:ind w:left="284" w:hanging="284"/>
        <w:rPr>
          <w:rFonts w:ascii="Titillium Regular Upright" w:eastAsia="Times New Roman" w:hAnsi="Titillium Regular Upright"/>
          <w:iCs/>
          <w:sz w:val="20"/>
          <w:szCs w:val="20"/>
          <w:vertAlign w:val="superscript"/>
          <w:lang w:eastAsia="ar-SA"/>
        </w:rPr>
      </w:pPr>
      <w:r w:rsidRPr="00994DB1">
        <w:rPr>
          <w:rFonts w:ascii="Titillium Regular Upright" w:eastAsia="Times New Roman" w:hAnsi="Titillium Regular Upright"/>
          <w:sz w:val="20"/>
          <w:szCs w:val="20"/>
          <w:lang w:eastAsia="ar-SA"/>
        </w:rPr>
        <w:t xml:space="preserve">  Data____________</w:t>
      </w:r>
      <w:r w:rsidRPr="00994DB1">
        <w:rPr>
          <w:rFonts w:ascii="Titillium Regular Upright" w:eastAsia="Times New Roman" w:hAnsi="Titillium Regular Upright"/>
          <w:sz w:val="20"/>
          <w:szCs w:val="20"/>
          <w:lang w:eastAsia="ar-SA"/>
        </w:rPr>
        <w:tab/>
      </w:r>
      <w:r w:rsidRPr="00994DB1">
        <w:rPr>
          <w:rFonts w:ascii="Titillium Regular Upright" w:eastAsia="Times New Roman" w:hAnsi="Titillium Regular Upright"/>
          <w:sz w:val="20"/>
          <w:szCs w:val="20"/>
          <w:lang w:eastAsia="ar-SA"/>
        </w:rPr>
        <w:tab/>
      </w:r>
      <w:r w:rsidRPr="00994DB1">
        <w:rPr>
          <w:rFonts w:ascii="Titillium Regular Upright" w:eastAsia="Times New Roman" w:hAnsi="Titillium Regular Upright"/>
          <w:sz w:val="20"/>
          <w:szCs w:val="20"/>
          <w:lang w:eastAsia="ar-SA"/>
        </w:rPr>
        <w:tab/>
      </w:r>
      <w:r w:rsidRPr="00994DB1">
        <w:rPr>
          <w:rFonts w:ascii="Titillium Regular Upright" w:eastAsia="Times New Roman" w:hAnsi="Titillium Regular Upright"/>
          <w:sz w:val="20"/>
          <w:szCs w:val="20"/>
          <w:lang w:eastAsia="ar-SA"/>
        </w:rPr>
        <w:tab/>
      </w:r>
      <w:r w:rsidRPr="00994DB1">
        <w:rPr>
          <w:rFonts w:ascii="Titillium Regular Upright" w:eastAsia="Times New Roman" w:hAnsi="Titillium Regular Upright"/>
          <w:sz w:val="20"/>
          <w:szCs w:val="20"/>
          <w:lang w:eastAsia="ar-SA"/>
        </w:rPr>
        <w:tab/>
      </w:r>
      <w:r w:rsidRPr="00994DB1">
        <w:rPr>
          <w:rFonts w:ascii="Titillium Regular Upright" w:eastAsia="Times New Roman" w:hAnsi="Titillium Regular Upright"/>
          <w:sz w:val="20"/>
          <w:szCs w:val="20"/>
          <w:lang w:eastAsia="ar-SA"/>
        </w:rPr>
        <w:tab/>
      </w:r>
      <w:r w:rsidRPr="00994DB1">
        <w:rPr>
          <w:rFonts w:ascii="Titillium Regular Upright" w:eastAsia="Times New Roman" w:hAnsi="Titillium Regular Upright"/>
          <w:sz w:val="20"/>
          <w:szCs w:val="20"/>
          <w:lang w:eastAsia="ar-SA"/>
        </w:rPr>
        <w:tab/>
      </w:r>
      <w:r w:rsidRPr="00994DB1">
        <w:rPr>
          <w:rFonts w:ascii="Titillium Regular Upright" w:eastAsia="Times New Roman" w:hAnsi="Titillium Regular Upright"/>
          <w:sz w:val="20"/>
          <w:szCs w:val="20"/>
          <w:lang w:eastAsia="ar-SA"/>
        </w:rPr>
        <w:tab/>
        <w:t xml:space="preserve">FIRMA    </w:t>
      </w:r>
      <w:r w:rsidRPr="00994DB1">
        <w:rPr>
          <w:rFonts w:ascii="Titillium Regular Upright" w:eastAsia="Times New Roman" w:hAnsi="Titillium Regular Upright"/>
          <w:iCs/>
          <w:sz w:val="20"/>
          <w:szCs w:val="20"/>
          <w:lang w:eastAsia="ar-SA"/>
        </w:rPr>
        <w:t xml:space="preserve"> </w:t>
      </w:r>
    </w:p>
    <w:p w14:paraId="47DF5EDA" w14:textId="77777777" w:rsidR="00922730" w:rsidRPr="00994DB1" w:rsidRDefault="00922730" w:rsidP="00922730">
      <w:pPr>
        <w:tabs>
          <w:tab w:val="left" w:pos="-2127"/>
        </w:tabs>
        <w:suppressAutoHyphens/>
        <w:ind w:left="284" w:hanging="284"/>
        <w:jc w:val="right"/>
        <w:rPr>
          <w:rFonts w:ascii="Titillium Regular Upright" w:eastAsia="Times New Roman" w:hAnsi="Titillium Regular Upright"/>
          <w:iCs/>
          <w:sz w:val="20"/>
          <w:szCs w:val="20"/>
          <w:vertAlign w:val="superscript"/>
          <w:lang w:eastAsia="ar-SA"/>
        </w:rPr>
      </w:pPr>
      <w:r w:rsidRPr="00994DB1">
        <w:rPr>
          <w:rFonts w:ascii="Titillium Regular Upright" w:eastAsia="Times New Roman" w:hAnsi="Titillium Regular Upright"/>
          <w:iCs/>
          <w:sz w:val="20"/>
          <w:szCs w:val="20"/>
          <w:vertAlign w:val="superscript"/>
          <w:lang w:eastAsia="ar-SA"/>
        </w:rPr>
        <w:tab/>
        <w:t>___________________________________________________________</w:t>
      </w:r>
    </w:p>
    <w:p w14:paraId="5F46BB98" w14:textId="77777777" w:rsidR="00922730" w:rsidRPr="00994DB1" w:rsidRDefault="00922730" w:rsidP="00922730">
      <w:pPr>
        <w:pBdr>
          <w:bottom w:val="single" w:sz="12" w:space="1" w:color="auto"/>
        </w:pBdr>
        <w:tabs>
          <w:tab w:val="left" w:pos="-2127"/>
        </w:tabs>
        <w:suppressAutoHyphens/>
        <w:ind w:left="284" w:hanging="284"/>
        <w:jc w:val="both"/>
        <w:rPr>
          <w:rFonts w:ascii="Titillium Regular Upright" w:eastAsia="Times New Roman" w:hAnsi="Titillium Regular Upright"/>
          <w:iCs/>
          <w:sz w:val="20"/>
          <w:szCs w:val="20"/>
          <w:vertAlign w:val="superscript"/>
          <w:lang w:eastAsia="ar-SA"/>
        </w:rPr>
      </w:pPr>
    </w:p>
    <w:p w14:paraId="24023763" w14:textId="77777777" w:rsidR="006655A4" w:rsidRPr="00994DB1" w:rsidRDefault="006655A4" w:rsidP="00922730">
      <w:pPr>
        <w:pBdr>
          <w:bottom w:val="single" w:sz="12" w:space="1" w:color="auto"/>
        </w:pBdr>
        <w:tabs>
          <w:tab w:val="left" w:pos="-2127"/>
        </w:tabs>
        <w:suppressAutoHyphens/>
        <w:ind w:left="284" w:hanging="284"/>
        <w:jc w:val="both"/>
        <w:rPr>
          <w:rFonts w:ascii="Titillium Regular Upright" w:eastAsia="Times New Roman" w:hAnsi="Titillium Regular Upright"/>
          <w:iCs/>
          <w:sz w:val="20"/>
          <w:szCs w:val="20"/>
          <w:vertAlign w:val="superscript"/>
          <w:lang w:eastAsia="ar-SA"/>
        </w:rPr>
      </w:pPr>
    </w:p>
    <w:p w14:paraId="7FE03CC7" w14:textId="77777777" w:rsidR="006655A4" w:rsidRPr="00994DB1" w:rsidRDefault="006655A4" w:rsidP="00922730">
      <w:pPr>
        <w:pBdr>
          <w:bottom w:val="single" w:sz="12" w:space="1" w:color="auto"/>
        </w:pBdr>
        <w:tabs>
          <w:tab w:val="left" w:pos="-2127"/>
        </w:tabs>
        <w:suppressAutoHyphens/>
        <w:ind w:left="284" w:hanging="284"/>
        <w:jc w:val="both"/>
        <w:rPr>
          <w:rFonts w:ascii="Titillium Regular Upright" w:eastAsia="Times New Roman" w:hAnsi="Titillium Regular Upright"/>
          <w:iCs/>
          <w:sz w:val="20"/>
          <w:szCs w:val="20"/>
          <w:vertAlign w:val="superscript"/>
          <w:lang w:eastAsia="ar-SA"/>
        </w:rPr>
      </w:pPr>
    </w:p>
    <w:p w14:paraId="37978D5C" w14:textId="77777777" w:rsidR="00922730" w:rsidRPr="00994DB1" w:rsidRDefault="00922730" w:rsidP="00922730">
      <w:pPr>
        <w:pBdr>
          <w:bottom w:val="single" w:sz="12" w:space="1" w:color="auto"/>
        </w:pBdr>
        <w:tabs>
          <w:tab w:val="left" w:pos="-2127"/>
        </w:tabs>
        <w:suppressAutoHyphens/>
        <w:ind w:left="284" w:hanging="284"/>
        <w:jc w:val="both"/>
        <w:rPr>
          <w:rFonts w:ascii="Titillium Regular Upright" w:eastAsia="Times New Roman" w:hAnsi="Titillium Regular Upright"/>
          <w:iCs/>
          <w:sz w:val="20"/>
          <w:szCs w:val="20"/>
          <w:vertAlign w:val="superscript"/>
          <w:lang w:eastAsia="ar-SA"/>
        </w:rPr>
      </w:pPr>
      <w:r w:rsidRPr="00994DB1">
        <w:rPr>
          <w:rFonts w:ascii="Titillium Regular Upright" w:eastAsia="Times New Roman" w:hAnsi="Titillium Regular Upright"/>
          <w:iCs/>
          <w:sz w:val="20"/>
          <w:szCs w:val="20"/>
          <w:vertAlign w:val="superscript"/>
          <w:lang w:eastAsia="ar-SA"/>
        </w:rPr>
        <w:tab/>
      </w:r>
      <w:r w:rsidRPr="00994DB1">
        <w:rPr>
          <w:rFonts w:ascii="Titillium Regular Upright" w:eastAsia="Times New Roman" w:hAnsi="Titillium Regular Upright"/>
          <w:iCs/>
          <w:sz w:val="20"/>
          <w:szCs w:val="20"/>
          <w:vertAlign w:val="superscript"/>
          <w:lang w:eastAsia="ar-SA"/>
        </w:rPr>
        <w:tab/>
      </w:r>
    </w:p>
    <w:p w14:paraId="4C16E5C7" w14:textId="77777777" w:rsidR="00922730" w:rsidRPr="00994DB1" w:rsidRDefault="00922730" w:rsidP="00922730">
      <w:pPr>
        <w:suppressAutoHyphens/>
        <w:autoSpaceDE w:val="0"/>
        <w:autoSpaceDN w:val="0"/>
        <w:adjustRightInd w:val="0"/>
        <w:jc w:val="both"/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</w:pPr>
      <w:r w:rsidRPr="00994DB1"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  <w:t>Dichiarano di essere informati di quanto segue:</w:t>
      </w:r>
    </w:p>
    <w:p w14:paraId="2579D797" w14:textId="77777777" w:rsidR="00922730" w:rsidRPr="00994DB1" w:rsidRDefault="00922730" w:rsidP="00922730">
      <w:pPr>
        <w:autoSpaceDE w:val="0"/>
        <w:autoSpaceDN w:val="0"/>
        <w:adjustRightInd w:val="0"/>
        <w:jc w:val="both"/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</w:pPr>
      <w:r w:rsidRPr="00994DB1"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  <w:t xml:space="preserve">Informativa ai sensi dell’art. 13 del Regolamento (UE) 679/2016 recante norme sul trattamento dei dati personali. </w:t>
      </w:r>
    </w:p>
    <w:p w14:paraId="4E507C98" w14:textId="77777777" w:rsidR="00922730" w:rsidRPr="00994DB1" w:rsidRDefault="00922730" w:rsidP="00922730">
      <w:pPr>
        <w:autoSpaceDE w:val="0"/>
        <w:autoSpaceDN w:val="0"/>
        <w:adjustRightInd w:val="0"/>
        <w:jc w:val="both"/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</w:pPr>
      <w:r w:rsidRPr="00994DB1"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994DB1"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  <w:t>email</w:t>
      </w:r>
      <w:proofErr w:type="gramEnd"/>
      <w:r w:rsidRPr="00994DB1"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  <w:t xml:space="preserve"> al seguente indirizzo: ateneo@pec.unina.it; oppure al Responsabile della Protezione dei Dati: rpd@unina.it; PEC: rpd@pec.unina.it. Per qualsiasi altra istanza relativa al procedimento in questione è possibile inviare una </w:t>
      </w:r>
      <w:proofErr w:type="spellStart"/>
      <w:r w:rsidRPr="00994DB1"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  <w:t>pec</w:t>
      </w:r>
      <w:proofErr w:type="spellEnd"/>
      <w:r w:rsidRPr="00994DB1"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  <w:t xml:space="preserve"> a </w:t>
      </w:r>
      <w:hyperlink r:id="rId12" w:history="1">
        <w:r w:rsidRPr="00994DB1">
          <w:rPr>
            <w:rStyle w:val="Collegamentoipertestuale"/>
            <w:rFonts w:ascii="Titillium Regular Upright" w:eastAsia="Times New Roman" w:hAnsi="Titillium Regular Upright"/>
            <w:i/>
            <w:sz w:val="20"/>
            <w:szCs w:val="20"/>
            <w:lang w:eastAsia="ar-SA"/>
          </w:rPr>
          <w:t>dip.ing-chim-mat-prodind@pec.unina.i</w:t>
        </w:r>
      </w:hyperlink>
      <w:r w:rsidRPr="00994DB1">
        <w:rPr>
          <w:rFonts w:ascii="Titillium Regular Upright" w:eastAsia="Times New Roman" w:hAnsi="Titillium Regular Upright"/>
          <w:i/>
          <w:color w:val="0000FF"/>
          <w:sz w:val="20"/>
          <w:szCs w:val="20"/>
          <w:u w:val="single"/>
          <w:lang w:eastAsia="ar-SA"/>
        </w:rPr>
        <w:t>t</w:t>
      </w:r>
      <w:r w:rsidRPr="00994DB1"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  <w:t xml:space="preserve">. Agli interessati competono i diritti di cui agli artt. 15-22 del </w:t>
      </w:r>
      <w:r w:rsidRPr="00994DB1"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  <w:lastRenderedPageBreak/>
        <w:t xml:space="preserve">Regolamento UE. Le informazioni complete, relative al trattamento dei dati personali raccolti, sono riportate sul sito dell’Ateneo: </w:t>
      </w:r>
      <w:hyperlink r:id="rId13" w:history="1">
        <w:r w:rsidRPr="00994DB1">
          <w:rPr>
            <w:rFonts w:ascii="Titillium Regular Upright" w:eastAsia="Times New Roman" w:hAnsi="Titillium Regular Upright"/>
            <w:sz w:val="20"/>
            <w:szCs w:val="20"/>
            <w:lang w:eastAsia="ar-SA"/>
          </w:rPr>
          <w:t>http://www.unina.it/ateneo/statuto-e-normativa/privacy</w:t>
        </w:r>
      </w:hyperlink>
      <w:r w:rsidRPr="00994DB1">
        <w:rPr>
          <w:rFonts w:ascii="Titillium Regular Upright" w:eastAsia="Times New Roman" w:hAnsi="Titillium Regular Upright"/>
          <w:i/>
          <w:sz w:val="20"/>
          <w:szCs w:val="20"/>
          <w:lang w:eastAsia="ar-SA"/>
        </w:rPr>
        <w:t xml:space="preserve">. </w:t>
      </w:r>
    </w:p>
    <w:p w14:paraId="6F87EFE0" w14:textId="77777777" w:rsidR="00B95469" w:rsidRPr="00994DB1" w:rsidRDefault="00B95469" w:rsidP="00580433">
      <w:pPr>
        <w:spacing w:line="360" w:lineRule="auto"/>
        <w:jc w:val="both"/>
        <w:rPr>
          <w:rFonts w:ascii="Titillium Regular Upright" w:eastAsia="Times New Roman" w:hAnsi="Titillium Regular Upright" w:cs="Open Sans"/>
          <w:color w:val="000000"/>
          <w:sz w:val="20"/>
          <w:szCs w:val="20"/>
          <w:shd w:val="clear" w:color="auto" w:fill="FFFFFF"/>
          <w:lang w:eastAsia="it-IT"/>
        </w:rPr>
      </w:pPr>
    </w:p>
    <w:sectPr w:rsidR="00B95469" w:rsidRPr="00994DB1" w:rsidSect="00C502A6">
      <w:headerReference w:type="default" r:id="rId14"/>
      <w:footerReference w:type="default" r:id="rId15"/>
      <w:footerReference w:type="first" r:id="rId16"/>
      <w:pgSz w:w="11900" w:h="16840"/>
      <w:pgMar w:top="284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312FF" w14:textId="77777777" w:rsidR="005F1BE6" w:rsidRDefault="005F1BE6" w:rsidP="000151A3">
      <w:r>
        <w:separator/>
      </w:r>
    </w:p>
  </w:endnote>
  <w:endnote w:type="continuationSeparator" w:id="0">
    <w:p w14:paraId="58398CB7" w14:textId="77777777" w:rsidR="005F1BE6" w:rsidRDefault="005F1BE6" w:rsidP="000151A3">
      <w:r>
        <w:continuationSeparator/>
      </w:r>
    </w:p>
  </w:endnote>
  <w:endnote w:type="continuationNotice" w:id="1">
    <w:p w14:paraId="2A16850A" w14:textId="77777777" w:rsidR="005F1BE6" w:rsidRDefault="005F1BE6"/>
  </w:endnote>
  <w:endnote w:id="2">
    <w:p w14:paraId="00C8AAAA" w14:textId="77777777" w:rsidR="00922730" w:rsidRPr="00E90F77" w:rsidRDefault="00922730" w:rsidP="00922730">
      <w:pPr>
        <w:pStyle w:val="Testonotadichiusura"/>
        <w:jc w:val="both"/>
        <w:rPr>
          <w:rFonts w:ascii="Titillium Web" w:hAnsi="Titillium Web"/>
          <w:sz w:val="16"/>
          <w:szCs w:val="16"/>
        </w:rPr>
      </w:pPr>
      <w:r w:rsidRPr="00E90F77">
        <w:rPr>
          <w:rStyle w:val="Caratterenotadichiusura"/>
          <w:b/>
          <w:sz w:val="16"/>
          <w:szCs w:val="16"/>
        </w:rPr>
        <w:t>(i</w:t>
      </w:r>
      <w:r w:rsidRPr="00E90F77">
        <w:rPr>
          <w:rStyle w:val="Caratterenotadichiusura"/>
          <w:rFonts w:ascii="Titillium Web" w:hAnsi="Titillium Web"/>
          <w:b/>
          <w:sz w:val="16"/>
          <w:szCs w:val="16"/>
        </w:rPr>
        <w:t>)</w:t>
      </w:r>
      <w:r w:rsidRPr="00E90F77">
        <w:rPr>
          <w:rFonts w:ascii="Titillium Web" w:hAnsi="Titillium Web"/>
          <w:iCs/>
          <w:sz w:val="16"/>
          <w:szCs w:val="16"/>
        </w:rPr>
        <w:t xml:space="preserve"> </w:t>
      </w:r>
      <w:r w:rsidRPr="00E90F77">
        <w:rPr>
          <w:rFonts w:ascii="Titillium Web" w:hAnsi="Titillium Web"/>
          <w:sz w:val="16"/>
          <w:szCs w:val="16"/>
        </w:rPr>
        <w:t>Per le imprese artigiane la retribuzione del titolare si intende compresa nella percentuale minima necessaria. Per le imprese individuali e le società di persone il valore della retribuzione del titolare e dei soci è pari a cinque volte il valore della retribuzione convenzionale determinata ai fini della contribuzione INAIL.</w:t>
      </w:r>
    </w:p>
  </w:endnote>
  <w:endnote w:id="3">
    <w:p w14:paraId="2D47EE43" w14:textId="77777777" w:rsidR="00922730" w:rsidRPr="006655A4" w:rsidRDefault="00922730" w:rsidP="00922730">
      <w:pPr>
        <w:pStyle w:val="Testonotadichiusura"/>
        <w:jc w:val="both"/>
        <w:rPr>
          <w:rFonts w:ascii="Titillium Web" w:hAnsi="Titillium Web"/>
          <w:sz w:val="18"/>
          <w:szCs w:val="18"/>
        </w:rPr>
      </w:pPr>
      <w:r w:rsidRPr="00E90F77">
        <w:rPr>
          <w:rStyle w:val="Caratterenotadichiusura"/>
          <w:rFonts w:ascii="Titillium Web" w:hAnsi="Titillium Web"/>
          <w:b/>
          <w:sz w:val="16"/>
          <w:szCs w:val="16"/>
        </w:rPr>
        <w:t>(ii)</w:t>
      </w:r>
      <w:r w:rsidRPr="00E90F77">
        <w:rPr>
          <w:rFonts w:ascii="Titillium Web" w:hAnsi="Titillium Web"/>
          <w:sz w:val="16"/>
          <w:szCs w:val="16"/>
        </w:rPr>
        <w:t xml:space="preserve"> Barrare una delle ipotesi considerate.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Regular Upright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20C6" w14:textId="1C5C3AAC" w:rsidR="00F33BD7" w:rsidRDefault="00F33BD7" w:rsidP="00627A39">
    <w:pPr>
      <w:pStyle w:val="Pidipagina"/>
      <w:tabs>
        <w:tab w:val="clear" w:pos="9638"/>
      </w:tabs>
    </w:pPr>
  </w:p>
  <w:p w14:paraId="0EC5C50D" w14:textId="68710DA5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17D11737" w:rsidR="00F33BD7" w:rsidRDefault="00F33BD7" w:rsidP="00D03E5D">
    <w:pPr>
      <w:pStyle w:val="Pidipagina"/>
      <w:tabs>
        <w:tab w:val="clear" w:pos="9638"/>
      </w:tabs>
      <w:ind w:left="-993"/>
    </w:pPr>
  </w:p>
  <w:p w14:paraId="3CD811DE" w14:textId="3103C85E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57217" behindDoc="0" locked="0" layoutInCell="1" allowOverlap="1" wp14:anchorId="19771FDE" wp14:editId="7C79CD9D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844323556" name="Immagine 1844323556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9543F" w14:textId="52BDA3B7" w:rsidR="0074756F" w:rsidRDefault="0074756F" w:rsidP="00746A1A">
    <w:pPr>
      <w:pStyle w:val="Pidipagina"/>
      <w:tabs>
        <w:tab w:val="clear" w:pos="9638"/>
      </w:tabs>
    </w:pPr>
  </w:p>
  <w:p w14:paraId="048E23DE" w14:textId="7C32D60E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542F4737" w:rsidR="0074756F" w:rsidRDefault="0074756F" w:rsidP="00013175">
    <w:pPr>
      <w:pStyle w:val="Pidipagina"/>
      <w:tabs>
        <w:tab w:val="clear" w:pos="9638"/>
      </w:tabs>
      <w:ind w:left="-1134"/>
    </w:pPr>
  </w:p>
  <w:p w14:paraId="36B31975" w14:textId="2983217C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362B4" w14:textId="77777777" w:rsidR="005F1BE6" w:rsidRDefault="005F1BE6" w:rsidP="000151A3">
      <w:r>
        <w:separator/>
      </w:r>
    </w:p>
  </w:footnote>
  <w:footnote w:type="continuationSeparator" w:id="0">
    <w:p w14:paraId="220C646B" w14:textId="77777777" w:rsidR="005F1BE6" w:rsidRDefault="005F1BE6" w:rsidP="000151A3">
      <w:r>
        <w:continuationSeparator/>
      </w:r>
    </w:p>
  </w:footnote>
  <w:footnote w:type="continuationNotice" w:id="1">
    <w:p w14:paraId="3A4DE679" w14:textId="77777777" w:rsidR="005F1BE6" w:rsidRDefault="005F1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CC5A" w14:textId="290CE10D" w:rsidR="00542205" w:rsidRDefault="00542205" w:rsidP="00542205">
    <w:pPr>
      <w:pStyle w:val="Intestazione"/>
      <w:tabs>
        <w:tab w:val="clear" w:pos="9638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A17"/>
    <w:multiLevelType w:val="hybridMultilevel"/>
    <w:tmpl w:val="3F5AF48E"/>
    <w:lvl w:ilvl="0" w:tplc="0410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E748"/>
    <w:multiLevelType w:val="hybridMultilevel"/>
    <w:tmpl w:val="181EA0E6"/>
    <w:lvl w:ilvl="0" w:tplc="17C65C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608A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2F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0E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2F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C5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F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20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CA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1D4C"/>
    <w:multiLevelType w:val="hybridMultilevel"/>
    <w:tmpl w:val="1ADCEB9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041F48"/>
    <w:multiLevelType w:val="hybridMultilevel"/>
    <w:tmpl w:val="8C5C1CAC"/>
    <w:lvl w:ilvl="0" w:tplc="0410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01F94"/>
    <w:multiLevelType w:val="hybridMultilevel"/>
    <w:tmpl w:val="1D8E50B0"/>
    <w:lvl w:ilvl="0" w:tplc="AE78D7C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A9D"/>
    <w:multiLevelType w:val="hybridMultilevel"/>
    <w:tmpl w:val="2736A65A"/>
    <w:lvl w:ilvl="0" w:tplc="0410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4AD0630E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755884">
    <w:abstractNumId w:val="2"/>
  </w:num>
  <w:num w:numId="2" w16cid:durableId="1155561274">
    <w:abstractNumId w:val="11"/>
  </w:num>
  <w:num w:numId="3" w16cid:durableId="1052115125">
    <w:abstractNumId w:val="6"/>
  </w:num>
  <w:num w:numId="4" w16cid:durableId="1771702146">
    <w:abstractNumId w:val="8"/>
  </w:num>
  <w:num w:numId="5" w16cid:durableId="2109766387">
    <w:abstractNumId w:val="5"/>
  </w:num>
  <w:num w:numId="6" w16cid:durableId="1789664689">
    <w:abstractNumId w:val="12"/>
  </w:num>
  <w:num w:numId="7" w16cid:durableId="348720787">
    <w:abstractNumId w:val="9"/>
  </w:num>
  <w:num w:numId="8" w16cid:durableId="510031767">
    <w:abstractNumId w:val="10"/>
  </w:num>
  <w:num w:numId="9" w16cid:durableId="1095441081">
    <w:abstractNumId w:val="3"/>
  </w:num>
  <w:num w:numId="10" w16cid:durableId="1578131650">
    <w:abstractNumId w:val="7"/>
  </w:num>
  <w:num w:numId="11" w16cid:durableId="2118282937">
    <w:abstractNumId w:val="4"/>
  </w:num>
  <w:num w:numId="12" w16cid:durableId="1690640007">
    <w:abstractNumId w:val="0"/>
  </w:num>
  <w:num w:numId="13" w16cid:durableId="2083943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175D"/>
    <w:rsid w:val="00013175"/>
    <w:rsid w:val="000151A3"/>
    <w:rsid w:val="00020C1C"/>
    <w:rsid w:val="0008633C"/>
    <w:rsid w:val="000B0B0E"/>
    <w:rsid w:val="000C3CE8"/>
    <w:rsid w:val="000F7D32"/>
    <w:rsid w:val="0011116F"/>
    <w:rsid w:val="00124132"/>
    <w:rsid w:val="001243DA"/>
    <w:rsid w:val="00150276"/>
    <w:rsid w:val="00174A5D"/>
    <w:rsid w:val="0017676F"/>
    <w:rsid w:val="001A0DCC"/>
    <w:rsid w:val="0025147A"/>
    <w:rsid w:val="00260491"/>
    <w:rsid w:val="00270116"/>
    <w:rsid w:val="00274526"/>
    <w:rsid w:val="002771DD"/>
    <w:rsid w:val="002856BF"/>
    <w:rsid w:val="002B0115"/>
    <w:rsid w:val="002D494A"/>
    <w:rsid w:val="002F1363"/>
    <w:rsid w:val="002F1384"/>
    <w:rsid w:val="002F1BDE"/>
    <w:rsid w:val="002F4BC9"/>
    <w:rsid w:val="00305B7C"/>
    <w:rsid w:val="00312EA8"/>
    <w:rsid w:val="003565A3"/>
    <w:rsid w:val="00363193"/>
    <w:rsid w:val="003648E6"/>
    <w:rsid w:val="003828AE"/>
    <w:rsid w:val="00396B12"/>
    <w:rsid w:val="003B2612"/>
    <w:rsid w:val="003D4919"/>
    <w:rsid w:val="003E33E3"/>
    <w:rsid w:val="0043602A"/>
    <w:rsid w:val="00464425"/>
    <w:rsid w:val="00466754"/>
    <w:rsid w:val="00476C61"/>
    <w:rsid w:val="004803F8"/>
    <w:rsid w:val="004818D2"/>
    <w:rsid w:val="0049565D"/>
    <w:rsid w:val="004A13FF"/>
    <w:rsid w:val="004B5086"/>
    <w:rsid w:val="004B657E"/>
    <w:rsid w:val="004F7F7A"/>
    <w:rsid w:val="0052306C"/>
    <w:rsid w:val="00523452"/>
    <w:rsid w:val="00542205"/>
    <w:rsid w:val="005528E0"/>
    <w:rsid w:val="00572F05"/>
    <w:rsid w:val="00580433"/>
    <w:rsid w:val="005838B1"/>
    <w:rsid w:val="00587218"/>
    <w:rsid w:val="005955A2"/>
    <w:rsid w:val="005A2002"/>
    <w:rsid w:val="005B27F0"/>
    <w:rsid w:val="005C6E80"/>
    <w:rsid w:val="005D4C4C"/>
    <w:rsid w:val="005D7882"/>
    <w:rsid w:val="005D7F5C"/>
    <w:rsid w:val="005E3577"/>
    <w:rsid w:val="005F1BE6"/>
    <w:rsid w:val="00605B8A"/>
    <w:rsid w:val="006171C6"/>
    <w:rsid w:val="00627A39"/>
    <w:rsid w:val="0063242D"/>
    <w:rsid w:val="006655A4"/>
    <w:rsid w:val="00677D54"/>
    <w:rsid w:val="006A7AB9"/>
    <w:rsid w:val="006B0A83"/>
    <w:rsid w:val="006C2B1F"/>
    <w:rsid w:val="00745177"/>
    <w:rsid w:val="00746A1A"/>
    <w:rsid w:val="0074756F"/>
    <w:rsid w:val="007546D0"/>
    <w:rsid w:val="00763652"/>
    <w:rsid w:val="007644EC"/>
    <w:rsid w:val="00785883"/>
    <w:rsid w:val="00787E6F"/>
    <w:rsid w:val="007A7A28"/>
    <w:rsid w:val="007D6F62"/>
    <w:rsid w:val="00821EFF"/>
    <w:rsid w:val="00863788"/>
    <w:rsid w:val="00880C06"/>
    <w:rsid w:val="00891A05"/>
    <w:rsid w:val="00892746"/>
    <w:rsid w:val="008B0FF9"/>
    <w:rsid w:val="008C5CE5"/>
    <w:rsid w:val="008E003A"/>
    <w:rsid w:val="00922730"/>
    <w:rsid w:val="00926173"/>
    <w:rsid w:val="00931B68"/>
    <w:rsid w:val="00934F32"/>
    <w:rsid w:val="00947CBE"/>
    <w:rsid w:val="0097476C"/>
    <w:rsid w:val="009748D5"/>
    <w:rsid w:val="009856BC"/>
    <w:rsid w:val="00994DB1"/>
    <w:rsid w:val="009B1AA0"/>
    <w:rsid w:val="009B5542"/>
    <w:rsid w:val="009B7B4E"/>
    <w:rsid w:val="009C5FEC"/>
    <w:rsid w:val="009E35AD"/>
    <w:rsid w:val="009E48C6"/>
    <w:rsid w:val="009F2615"/>
    <w:rsid w:val="009F7438"/>
    <w:rsid w:val="00A04AB6"/>
    <w:rsid w:val="00A46A59"/>
    <w:rsid w:val="00A85FD0"/>
    <w:rsid w:val="00AA1B90"/>
    <w:rsid w:val="00AB198F"/>
    <w:rsid w:val="00AB7230"/>
    <w:rsid w:val="00AC5451"/>
    <w:rsid w:val="00AC554D"/>
    <w:rsid w:val="00AE4599"/>
    <w:rsid w:val="00B0269C"/>
    <w:rsid w:val="00B202EE"/>
    <w:rsid w:val="00B63031"/>
    <w:rsid w:val="00B67BAE"/>
    <w:rsid w:val="00B70189"/>
    <w:rsid w:val="00B80A69"/>
    <w:rsid w:val="00B95469"/>
    <w:rsid w:val="00BA6D92"/>
    <w:rsid w:val="00BB0D1C"/>
    <w:rsid w:val="00BF5770"/>
    <w:rsid w:val="00C00BBC"/>
    <w:rsid w:val="00C01C01"/>
    <w:rsid w:val="00C06000"/>
    <w:rsid w:val="00C44F66"/>
    <w:rsid w:val="00C502A6"/>
    <w:rsid w:val="00C63380"/>
    <w:rsid w:val="00C82057"/>
    <w:rsid w:val="00CA27EF"/>
    <w:rsid w:val="00CB34D3"/>
    <w:rsid w:val="00CE6E2E"/>
    <w:rsid w:val="00CF2B9A"/>
    <w:rsid w:val="00CF3ADF"/>
    <w:rsid w:val="00D03E5D"/>
    <w:rsid w:val="00D05AAD"/>
    <w:rsid w:val="00D13BB5"/>
    <w:rsid w:val="00D279C6"/>
    <w:rsid w:val="00D45FBF"/>
    <w:rsid w:val="00D50631"/>
    <w:rsid w:val="00D74584"/>
    <w:rsid w:val="00D85203"/>
    <w:rsid w:val="00DC094B"/>
    <w:rsid w:val="00DF6212"/>
    <w:rsid w:val="00DF6D6D"/>
    <w:rsid w:val="00E42084"/>
    <w:rsid w:val="00E4599A"/>
    <w:rsid w:val="00E61FBC"/>
    <w:rsid w:val="00E90F77"/>
    <w:rsid w:val="00EE3113"/>
    <w:rsid w:val="00EE33BE"/>
    <w:rsid w:val="00EF31DF"/>
    <w:rsid w:val="00EF428E"/>
    <w:rsid w:val="00F03BA1"/>
    <w:rsid w:val="00F10F3C"/>
    <w:rsid w:val="00F30257"/>
    <w:rsid w:val="00F33BD7"/>
    <w:rsid w:val="00F34FFF"/>
    <w:rsid w:val="00F5252F"/>
    <w:rsid w:val="00F84159"/>
    <w:rsid w:val="00F87F08"/>
    <w:rsid w:val="00F93D6E"/>
    <w:rsid w:val="00FB0310"/>
    <w:rsid w:val="00FC658D"/>
    <w:rsid w:val="00FD0E48"/>
    <w:rsid w:val="00FD0F0C"/>
    <w:rsid w:val="00FE4794"/>
    <w:rsid w:val="00FE7C2F"/>
    <w:rsid w:val="00FE7DCC"/>
    <w:rsid w:val="00FF0C38"/>
    <w:rsid w:val="00FF69E0"/>
    <w:rsid w:val="10C8B503"/>
    <w:rsid w:val="26F5F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8D633D"/>
  <w15:chartTrackingRefBased/>
  <w15:docId w15:val="{B1D6663D-24CE-4789-AAD9-76CA1186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BB5"/>
    <w:rPr>
      <w:vertAlign w:val="superscript"/>
    </w:rPr>
  </w:style>
  <w:style w:type="character" w:customStyle="1" w:styleId="Caratterenotadichiusura">
    <w:name w:val="Carattere nota di chiusura"/>
    <w:rsid w:val="0092273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2273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2273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p.ing@pec.uni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3" ma:contentTypeDescription="Create a new document." ma:contentTypeScope="" ma:versionID="9c6bfdb9f357ec2c47344785d10b44ec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2eca29c1c4bab996dca732eea7091c4f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E0368-7C89-4AE4-83D3-80E2F9DA0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1C1E5-B95E-4C97-9A4C-A2F1E5AEE266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GENOVEFFA DE LUCIA</cp:lastModifiedBy>
  <cp:revision>3</cp:revision>
  <cp:lastPrinted>2023-07-14T22:31:00Z</cp:lastPrinted>
  <dcterms:created xsi:type="dcterms:W3CDTF">2025-05-08T07:33:00Z</dcterms:created>
  <dcterms:modified xsi:type="dcterms:W3CDTF">2025-05-08T11:55:00Z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2024-05-20T11:09:13Z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85e7e80f-5827-49ae-a3b2-e5bd118d5638</vt:lpwstr>
  </property>
  <property fmtid="{D5CDD505-2E9C-101B-9397-08002B2CF9AE}" pid="10" name="MSIP_Label_2ad0b24d-6422-44b0-b3de-abb3a9e8c81a_ContentBits">
    <vt:lpwstr>0</vt:lpwstr>
  </property>
</Properties>
</file>