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DB42" w14:textId="77777777" w:rsidR="0056278F" w:rsidRPr="00D7556E" w:rsidRDefault="0056278F" w:rsidP="0056278F">
      <w:pPr>
        <w:tabs>
          <w:tab w:val="left" w:pos="8136"/>
        </w:tabs>
        <w:rPr>
          <w:rFonts w:ascii="Titillium Web" w:hAnsi="Titillium Web"/>
        </w:rPr>
      </w:pPr>
    </w:p>
    <w:p w14:paraId="43D19C2A" w14:textId="7D57DCD4" w:rsidR="00B82618" w:rsidRPr="00775D31" w:rsidRDefault="00B625FB" w:rsidP="00B82618">
      <w:pPr>
        <w:tabs>
          <w:tab w:val="left" w:pos="8136"/>
        </w:tabs>
        <w:jc w:val="center"/>
        <w:rPr>
          <w:rFonts w:ascii="Titillium Web" w:hAnsi="Titillium Web" w:cs="Calibri"/>
          <w:b/>
          <w:sz w:val="20"/>
          <w:szCs w:val="20"/>
          <w:lang w:val="en-US"/>
        </w:rPr>
      </w:pPr>
      <w:r w:rsidRPr="0076542F">
        <w:rPr>
          <w:rFonts w:ascii="Titillium Web" w:hAnsi="Titillium Web" w:cs="Calibri"/>
          <w:b/>
          <w:sz w:val="28"/>
          <w:szCs w:val="28"/>
          <w:lang w:val="en-US"/>
        </w:rPr>
        <w:t xml:space="preserve"> “</w:t>
      </w:r>
      <w:r w:rsidR="00B82618" w:rsidRPr="00775D31">
        <w:rPr>
          <w:rFonts w:ascii="Titillium Web" w:hAnsi="Titillium Web" w:cs="Calibri"/>
          <w:b/>
          <w:lang w:val="en-US"/>
        </w:rPr>
        <w:t xml:space="preserve">National Research Centre for Agricultural Technologies </w:t>
      </w:r>
      <w:r w:rsidR="00775D31">
        <w:rPr>
          <w:rFonts w:ascii="Titillium Web" w:hAnsi="Titillium Web" w:cs="Calibri"/>
          <w:b/>
          <w:lang w:val="en-US"/>
        </w:rPr>
        <w:t>–</w:t>
      </w:r>
      <w:r w:rsidR="00B82618" w:rsidRPr="00775D31">
        <w:rPr>
          <w:rFonts w:ascii="Titillium Web" w:hAnsi="Titillium Web" w:cs="Calibri"/>
          <w:b/>
          <w:lang w:val="en-US"/>
        </w:rPr>
        <w:t xml:space="preserve"> AGRITECH</w:t>
      </w:r>
      <w:r w:rsidR="00775D31">
        <w:rPr>
          <w:rFonts w:ascii="Titillium Web" w:hAnsi="Titillium Web" w:cs="Calibri"/>
          <w:b/>
          <w:lang w:val="en-US"/>
        </w:rPr>
        <w:t>”</w:t>
      </w:r>
    </w:p>
    <w:p w14:paraId="17798E74" w14:textId="5B60C0E9" w:rsidR="0056278F" w:rsidRPr="00775D31" w:rsidRDefault="00B82618" w:rsidP="00B82618">
      <w:pPr>
        <w:tabs>
          <w:tab w:val="left" w:pos="8136"/>
        </w:tabs>
        <w:jc w:val="center"/>
        <w:rPr>
          <w:rFonts w:ascii="Titillium Web" w:hAnsi="Titillium Web" w:cs="Calibri"/>
          <w:bCs/>
          <w:sz w:val="20"/>
          <w:szCs w:val="20"/>
        </w:rPr>
      </w:pPr>
      <w:r w:rsidRPr="00775D31">
        <w:rPr>
          <w:rFonts w:ascii="Titillium Web" w:hAnsi="Titillium Web" w:cs="Calibri"/>
          <w:b/>
          <w:sz w:val="20"/>
          <w:szCs w:val="20"/>
        </w:rPr>
        <w:t>Codice progetto MUR: CN_00000022 CUP UNINA: E63C22000920005 Missione: 4 Componente: 2 Investimento: 1.4</w:t>
      </w:r>
    </w:p>
    <w:p w14:paraId="0C9E853E" w14:textId="77777777" w:rsidR="0056278F" w:rsidRPr="00D7556E" w:rsidRDefault="0056278F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2"/>
          <w:szCs w:val="22"/>
        </w:rPr>
      </w:pPr>
    </w:p>
    <w:p w14:paraId="0AECF86D" w14:textId="77777777" w:rsidR="0056278F" w:rsidRDefault="0056278F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32"/>
          <w:szCs w:val="32"/>
        </w:rPr>
      </w:pPr>
      <w:r w:rsidRPr="00D7556E">
        <w:rPr>
          <w:rFonts w:ascii="Titillium Web" w:hAnsi="Titillium Web"/>
          <w:b/>
          <w:bCs/>
          <w:iCs/>
        </w:rPr>
        <w:tab/>
      </w:r>
      <w:r w:rsidRPr="00D7556E">
        <w:rPr>
          <w:rFonts w:ascii="Titillium Web" w:hAnsi="Titillium Web"/>
          <w:b/>
          <w:bCs/>
          <w:iCs/>
          <w:sz w:val="32"/>
          <w:szCs w:val="32"/>
        </w:rPr>
        <w:t>ATTO DI IMPEGNO</w:t>
      </w:r>
    </w:p>
    <w:p w14:paraId="2DFD8DC4" w14:textId="7925FD6F" w:rsidR="00B625FB" w:rsidRDefault="00B625FB" w:rsidP="00B625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 w:cstheme="minorHAnsi"/>
          <w:b/>
          <w:bCs/>
          <w:iCs/>
          <w:caps/>
        </w:rPr>
      </w:pPr>
      <w:r>
        <w:rPr>
          <w:rFonts w:ascii="Titillium Web" w:hAnsi="Titillium Web"/>
          <w:b/>
          <w:bCs/>
          <w:iCs/>
        </w:rPr>
        <w:t xml:space="preserve">PROCEDURA APERTA </w:t>
      </w:r>
      <w:r w:rsidRPr="00B625FB">
        <w:rPr>
          <w:rFonts w:ascii="Titillium Web" w:hAnsi="Titillium Web" w:cstheme="minorHAnsi"/>
          <w:b/>
          <w:bCs/>
        </w:rPr>
        <w:t xml:space="preserve">CON APPLICAZIONE DEL CRITERIO DELL’OFFERTA ECONOMICAMENTE PIÙ VANTAGGIOSA INDIVIDUATA SULLA BASE DEL MIGLIOR RAPPORTO QUALITÀ PREZZO, AI SENSI DEGLI ARTT. 71 E 108 COMMA 1 DEL D.LGS. N. 36/2023 S.M.I. AVENTE AD </w:t>
      </w:r>
      <w:bookmarkStart w:id="0" w:name="_Hlk148285849"/>
      <w:r w:rsidR="000C3F50" w:rsidRPr="00B625FB">
        <w:rPr>
          <w:rFonts w:ascii="Titillium Web" w:hAnsi="Titillium Web" w:cstheme="minorHAnsi"/>
          <w:b/>
          <w:bCs/>
        </w:rPr>
        <w:t>OGGETTO LA</w:t>
      </w:r>
      <w:r w:rsidRPr="00B625FB">
        <w:rPr>
          <w:rFonts w:ascii="Titillium Web" w:hAnsi="Titillium Web" w:cstheme="minorHAnsi"/>
          <w:b/>
          <w:bCs/>
          <w:iCs/>
          <w:caps/>
        </w:rPr>
        <w:t xml:space="preserve"> fornitura </w:t>
      </w:r>
      <w:bookmarkStart w:id="1" w:name="_Hlk146204084"/>
      <w:r w:rsidRPr="00B625FB">
        <w:rPr>
          <w:rFonts w:ascii="Titillium Web" w:hAnsi="Titillium Web" w:cstheme="minorHAnsi"/>
          <w:b/>
          <w:bCs/>
          <w:iCs/>
          <w:caps/>
        </w:rPr>
        <w:t xml:space="preserve">di </w:t>
      </w:r>
      <w:bookmarkStart w:id="2" w:name="_Hlk148285963"/>
      <w:r w:rsidRPr="00B625FB">
        <w:rPr>
          <w:rFonts w:ascii="Titillium Web" w:hAnsi="Titillium Web" w:cstheme="minorHAnsi"/>
          <w:b/>
          <w:bCs/>
          <w:iCs/>
          <w:caps/>
        </w:rPr>
        <w:t>una “</w:t>
      </w:r>
      <w:bookmarkEnd w:id="0"/>
      <w:bookmarkEnd w:id="1"/>
      <w:bookmarkEnd w:id="2"/>
      <w:r w:rsidR="000C3F50" w:rsidRPr="000C3F50">
        <w:rPr>
          <w:rFonts w:ascii="Titillium Web" w:hAnsi="Titillium Web" w:cstheme="minorHAnsi"/>
          <w:b/>
          <w:bCs/>
          <w:iCs/>
          <w:caps/>
        </w:rPr>
        <w:t xml:space="preserve">PIATTAFORMA DI CAMERE CLIMATICHE COMPRENSIVA DI N. 8 </w:t>
      </w:r>
      <w:r w:rsidR="00F2463F" w:rsidRPr="000C3F50">
        <w:rPr>
          <w:rFonts w:ascii="Titillium Web" w:hAnsi="Titillium Web" w:cstheme="minorHAnsi"/>
          <w:b/>
          <w:bCs/>
          <w:iCs/>
          <w:caps/>
        </w:rPr>
        <w:t>UNITÀ</w:t>
      </w:r>
      <w:r w:rsidR="00F2463F">
        <w:rPr>
          <w:rFonts w:ascii="Titillium Web" w:hAnsi="Titillium Web" w:cstheme="minorHAnsi"/>
          <w:b/>
          <w:bCs/>
          <w:iCs/>
          <w:caps/>
        </w:rPr>
        <w:t>”</w:t>
      </w:r>
      <w:r w:rsidR="00C959C1" w:rsidRPr="00C959C1">
        <w:t xml:space="preserve"> </w:t>
      </w:r>
      <w:r w:rsidR="00C959C1" w:rsidRPr="00C959C1">
        <w:rPr>
          <w:rFonts w:ascii="Titillium Web" w:hAnsi="Titillium Web" w:cstheme="minorHAnsi"/>
          <w:b/>
          <w:bCs/>
          <w:iCs/>
          <w:caps/>
        </w:rPr>
        <w:t>PRESSO IL DIPARTIMENTO DI AGRARIA DELL’UNIVERSITÀ DI NAPOLI “FEDERICO II”</w:t>
      </w:r>
    </w:p>
    <w:p w14:paraId="0DFB9042" w14:textId="42F66D8F" w:rsidR="00C959C1" w:rsidRPr="00B625FB" w:rsidRDefault="00B13F49" w:rsidP="00B625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/>
          <w:b/>
          <w:bCs/>
          <w:iCs/>
        </w:rPr>
      </w:pPr>
      <w:r w:rsidRPr="00B13F49">
        <w:rPr>
          <w:rFonts w:ascii="Titillium Web" w:hAnsi="Titillium Web"/>
          <w:b/>
          <w:bCs/>
          <w:iCs/>
        </w:rPr>
        <w:t xml:space="preserve">CUP UNINA: E63C22000920005   CIG </w:t>
      </w:r>
      <w:r w:rsidR="009A53CA" w:rsidRPr="009A53CA">
        <w:rPr>
          <w:rFonts w:ascii="Titillium Web" w:hAnsi="Titillium Web"/>
          <w:b/>
          <w:bCs/>
          <w:iCs/>
        </w:rPr>
        <w:t>B28259450B</w:t>
      </w:r>
      <w:r w:rsidR="008E7109" w:rsidRPr="00B13F49">
        <w:rPr>
          <w:rFonts w:ascii="Titillium Web" w:hAnsi="Titillium Web"/>
          <w:b/>
          <w:bCs/>
          <w:iCs/>
        </w:rPr>
        <w:t xml:space="preserve"> CUI</w:t>
      </w:r>
      <w:r w:rsidRPr="00B13F49">
        <w:rPr>
          <w:rFonts w:ascii="Titillium Web" w:hAnsi="Titillium Web"/>
          <w:b/>
          <w:bCs/>
          <w:iCs/>
        </w:rPr>
        <w:t xml:space="preserve"> F00876220633202300069</w:t>
      </w:r>
    </w:p>
    <w:p w14:paraId="4B20A844" w14:textId="77777777" w:rsidR="000A405D" w:rsidRPr="00D7556E" w:rsidRDefault="000A405D" w:rsidP="0056278F">
      <w:pPr>
        <w:tabs>
          <w:tab w:val="left" w:pos="8136"/>
        </w:tabs>
        <w:jc w:val="both"/>
        <w:rPr>
          <w:rFonts w:ascii="Titillium Web" w:hAnsi="Titillium Web" w:cs="Tahoma"/>
        </w:rPr>
      </w:pPr>
    </w:p>
    <w:p w14:paraId="50267EF8" w14:textId="4178890E" w:rsidR="000A405D" w:rsidRPr="000F429E" w:rsidRDefault="000A405D" w:rsidP="00775D31">
      <w:pPr>
        <w:tabs>
          <w:tab w:val="left" w:pos="8136"/>
        </w:tabs>
        <w:ind w:firstLine="284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sottoscritto _______________________________________</w:t>
      </w:r>
      <w:r w:rsidRPr="000F429E">
        <w:rPr>
          <w:rFonts w:ascii="Titillium Web" w:hAnsi="Titillium Web" w:cs="Tahoma"/>
          <w:color w:val="0070C0"/>
          <w:sz w:val="22"/>
          <w:szCs w:val="22"/>
        </w:rPr>
        <w:t>[indicare generalità]</w:t>
      </w:r>
      <w:r w:rsidRPr="000F429E">
        <w:rPr>
          <w:rFonts w:ascii="Titillium Web" w:hAnsi="Titillium Web" w:cs="Tahoma"/>
          <w:sz w:val="22"/>
          <w:szCs w:val="22"/>
        </w:rPr>
        <w:t>, Codice Fiscale ________________________, in rappresentanza dell’operatore economico (denominazione e forma giuridica) __________________________________________________________________________________________________</w:t>
      </w:r>
      <w:r w:rsidR="009218BB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>partecipante (di seguito</w:t>
      </w:r>
      <w:r w:rsidR="000262B2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 xml:space="preserve">“Concorrente”) </w:t>
      </w:r>
      <w:r w:rsidR="00B625FB">
        <w:rPr>
          <w:rFonts w:ascii="Titillium Web" w:hAnsi="Titillium Web" w:cs="Tahoma"/>
          <w:sz w:val="22"/>
          <w:szCs w:val="22"/>
        </w:rPr>
        <w:t xml:space="preserve">alla procedura di gara aperta con applicazione del criterio dell’offerta economicamente più vantaggiosa, individuata sulla base del miglior rapporto qualità prezzo, ai sensi degli artt. 71 e 108 comma 1 del D.lgs. 36/2023 </w:t>
      </w:r>
      <w:proofErr w:type="spellStart"/>
      <w:r w:rsidR="00B625FB">
        <w:rPr>
          <w:rFonts w:ascii="Titillium Web" w:hAnsi="Titillium Web" w:cs="Tahoma"/>
          <w:sz w:val="22"/>
          <w:szCs w:val="22"/>
        </w:rPr>
        <w:t>s.m.i.</w:t>
      </w:r>
      <w:proofErr w:type="spellEnd"/>
      <w:r w:rsidR="00B625FB">
        <w:rPr>
          <w:rFonts w:ascii="Titillium Web" w:hAnsi="Titillium Web" w:cs="Tahoma"/>
          <w:sz w:val="22"/>
          <w:szCs w:val="22"/>
        </w:rPr>
        <w:t xml:space="preserve"> avente ad oggetto la fornitura di una </w:t>
      </w:r>
      <w:r w:rsidR="006C3A11" w:rsidRPr="006C3A11">
        <w:rPr>
          <w:rFonts w:ascii="Titillium Web" w:hAnsi="Titillium Web" w:cs="Tahoma"/>
          <w:sz w:val="22"/>
          <w:szCs w:val="22"/>
        </w:rPr>
        <w:t>“PIATTAFORMA DI CAMERE CLIMATICHE COMPRENSIVA DI N. 8 UNITÀ”</w:t>
      </w:r>
      <w:r w:rsidR="00F2463F">
        <w:rPr>
          <w:rFonts w:ascii="Titillium Web" w:hAnsi="Titillium Web" w:cs="Tahoma"/>
          <w:iCs/>
          <w:sz w:val="22"/>
          <w:szCs w:val="22"/>
        </w:rPr>
        <w:t xml:space="preserve">, </w:t>
      </w:r>
      <w:r w:rsidR="00B625FB">
        <w:rPr>
          <w:rFonts w:ascii="Titillium Web" w:hAnsi="Titillium Web" w:cs="Tahoma"/>
          <w:sz w:val="22"/>
          <w:szCs w:val="22"/>
        </w:rPr>
        <w:t>nel</w:t>
      </w:r>
      <w:r w:rsidRPr="000F429E">
        <w:rPr>
          <w:rFonts w:ascii="Titillium Web" w:hAnsi="Titillium Web" w:cs="Tahoma"/>
          <w:sz w:val="22"/>
          <w:szCs w:val="22"/>
        </w:rPr>
        <w:t xml:space="preserve">l’ambito del </w:t>
      </w:r>
      <w:r w:rsidR="00660EDA" w:rsidRPr="000F429E">
        <w:rPr>
          <w:rFonts w:ascii="Titillium Web" w:hAnsi="Titillium Web" w:cs="Tahoma"/>
          <w:sz w:val="22"/>
          <w:szCs w:val="22"/>
        </w:rPr>
        <w:t>P</w:t>
      </w:r>
      <w:r w:rsidRPr="000F429E">
        <w:rPr>
          <w:rFonts w:ascii="Titillium Web" w:hAnsi="Titillium Web" w:cs="Tahoma"/>
          <w:sz w:val="22"/>
          <w:szCs w:val="22"/>
        </w:rPr>
        <w:t>rogetto</w:t>
      </w:r>
      <w:r w:rsidR="00B625FB">
        <w:rPr>
          <w:rFonts w:ascii="Titillium Web" w:hAnsi="Titillium Web" w:cs="Tahoma"/>
          <w:sz w:val="22"/>
          <w:szCs w:val="22"/>
        </w:rPr>
        <w:t xml:space="preserve"> “</w:t>
      </w:r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 xml:space="preserve">National </w:t>
      </w:r>
      <w:proofErr w:type="spellStart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>Research</w:t>
      </w:r>
      <w:proofErr w:type="spellEnd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 xml:space="preserve"> Centre for </w:t>
      </w:r>
      <w:proofErr w:type="spellStart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>Agricultural</w:t>
      </w:r>
      <w:proofErr w:type="spellEnd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 xml:space="preserve"> Technologies – </w:t>
      </w:r>
      <w:proofErr w:type="spellStart"/>
      <w:r w:rsidR="00B625FB" w:rsidRPr="002A455A">
        <w:rPr>
          <w:rFonts w:ascii="Titillium Web" w:hAnsi="Titillium Web" w:cs="Tahoma"/>
          <w:bCs/>
          <w:i/>
          <w:iCs/>
          <w:sz w:val="22"/>
          <w:szCs w:val="22"/>
        </w:rPr>
        <w:t>Agritech</w:t>
      </w:r>
      <w:proofErr w:type="spellEnd"/>
      <w:r w:rsidR="00B625FB">
        <w:rPr>
          <w:rFonts w:ascii="Titillium Web" w:hAnsi="Titillium Web" w:cs="Tahoma"/>
          <w:bCs/>
          <w:sz w:val="22"/>
          <w:szCs w:val="22"/>
        </w:rPr>
        <w:t>”</w:t>
      </w:r>
      <w:r w:rsidR="00B625FB" w:rsidRPr="00B625FB">
        <w:rPr>
          <w:rFonts w:ascii="Titillium Web" w:hAnsi="Titillium Web" w:cs="Tahoma"/>
          <w:bCs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 xml:space="preserve">– </w:t>
      </w:r>
      <w:r w:rsidR="00B625FB">
        <w:rPr>
          <w:rFonts w:ascii="Titillium Web" w:hAnsi="Titillium Web" w:cs="Tahoma"/>
          <w:iCs/>
          <w:sz w:val="22"/>
          <w:szCs w:val="22"/>
        </w:rPr>
        <w:t xml:space="preserve">CUP </w:t>
      </w:r>
      <w:r w:rsidR="00B625FB" w:rsidRPr="00B625FB">
        <w:rPr>
          <w:rFonts w:ascii="Titillium Web" w:hAnsi="Titillium Web" w:cs="Tahoma"/>
          <w:iCs/>
          <w:sz w:val="22"/>
          <w:szCs w:val="22"/>
        </w:rPr>
        <w:t>E63C22000920005</w:t>
      </w:r>
    </w:p>
    <w:p w14:paraId="24FFF619" w14:textId="77777777" w:rsidR="000262B2" w:rsidRPr="000F429E" w:rsidRDefault="00B250E1" w:rsidP="00B250E1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 xml:space="preserve">considerato che: </w:t>
      </w:r>
    </w:p>
    <w:p w14:paraId="3EF05B6B" w14:textId="3550B3C1" w:rsidR="00AF4304" w:rsidRPr="00AF4304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AF4304">
        <w:rPr>
          <w:rFonts w:ascii="Titillium Web" w:hAnsi="Titillium Web" w:cs="Tahoma"/>
          <w:sz w:val="22"/>
          <w:szCs w:val="22"/>
        </w:rPr>
        <w:t xml:space="preserve">- con </w:t>
      </w:r>
      <w:r>
        <w:rPr>
          <w:rFonts w:ascii="Titillium Web" w:hAnsi="Titillium Web" w:cs="Tahoma"/>
          <w:sz w:val="22"/>
          <w:szCs w:val="22"/>
        </w:rPr>
        <w:t xml:space="preserve">Decreto Direttoriale n. 3138 del 16 dicembre 2021, parzialmente modificato dal Decreto Direttoriale n. 3175 del 18 dicembre 2021, </w:t>
      </w:r>
      <w:r w:rsidRPr="00AF4304">
        <w:rPr>
          <w:rFonts w:ascii="Titillium Web" w:hAnsi="Titillium Web" w:cs="Tahoma"/>
          <w:sz w:val="22"/>
          <w:szCs w:val="22"/>
        </w:rPr>
        <w:t xml:space="preserve">è stato emanato l’Avviso pubblico per la presentazione di proposte </w:t>
      </w:r>
      <w:r>
        <w:rPr>
          <w:rFonts w:ascii="Titillium Web" w:hAnsi="Titillium Web" w:cs="Tahoma"/>
          <w:sz w:val="22"/>
          <w:szCs w:val="22"/>
        </w:rPr>
        <w:t xml:space="preserve">di intervento per il potenziamento di strutture di ricerca e creazione di “campioni nazionali” di R&amp;S su alcune Key </w:t>
      </w:r>
      <w:r w:rsidRPr="00AF4304">
        <w:rPr>
          <w:rFonts w:ascii="Titillium Web" w:hAnsi="Titillium Web" w:cs="Tahoma"/>
          <w:sz w:val="22"/>
          <w:szCs w:val="22"/>
        </w:rPr>
        <w:t xml:space="preserve">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Enabling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 xml:space="preserve"> Technologies da finanziare nell’ambito del Piano Nazionale di Ripresa e Resilienza, Missione 4 Componente 2 Investimento 1.4 “Potenziamento strutture di ricerca e creazione di "campioni nazionali di R&amp;S" su alcune Key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Enabling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 xml:space="preserve"> Technologies” finanziato dall’Unione europea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NextGenerationEU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>;</w:t>
      </w:r>
    </w:p>
    <w:p w14:paraId="25EFF10A" w14:textId="35C0E21C" w:rsidR="00AF4304" w:rsidRPr="00AF4304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AF4304">
        <w:rPr>
          <w:rFonts w:ascii="Titillium Web" w:hAnsi="Titillium Web" w:cs="Tahoma"/>
          <w:sz w:val="22"/>
          <w:szCs w:val="22"/>
        </w:rPr>
        <w:t xml:space="preserve">- in risposta al </w:t>
      </w:r>
      <w:proofErr w:type="gramStart"/>
      <w:r w:rsidRPr="00AF4304">
        <w:rPr>
          <w:rFonts w:ascii="Titillium Web" w:hAnsi="Titillium Web" w:cs="Tahoma"/>
          <w:sz w:val="22"/>
          <w:szCs w:val="22"/>
        </w:rPr>
        <w:t>predetto</w:t>
      </w:r>
      <w:proofErr w:type="gramEnd"/>
      <w:r w:rsidRPr="00AF4304">
        <w:rPr>
          <w:rFonts w:ascii="Titillium Web" w:hAnsi="Titillium Web" w:cs="Tahoma"/>
          <w:sz w:val="22"/>
          <w:szCs w:val="22"/>
        </w:rPr>
        <w:t xml:space="preserve"> Avviso pubblico, l’Ateneo</w:t>
      </w:r>
      <w:r w:rsidR="005514D5">
        <w:rPr>
          <w:rFonts w:ascii="Titillium Web" w:hAnsi="Titillium Web" w:cs="Tahoma"/>
          <w:sz w:val="22"/>
          <w:szCs w:val="22"/>
        </w:rPr>
        <w:t>,</w:t>
      </w:r>
      <w:r w:rsidR="005514D5" w:rsidRPr="005514D5">
        <w:rPr>
          <w:rFonts w:ascii="Titillium Web" w:hAnsi="Titillium Web" w:cs="Tahoma"/>
          <w:sz w:val="22"/>
          <w:szCs w:val="22"/>
        </w:rPr>
        <w:t xml:space="preserve"> </w:t>
      </w:r>
      <w:r w:rsidR="005514D5">
        <w:rPr>
          <w:rFonts w:ascii="Titillium Web" w:hAnsi="Titillium Web" w:cs="Tahoma"/>
          <w:sz w:val="22"/>
          <w:szCs w:val="22"/>
        </w:rPr>
        <w:t>in qualità di Capofila,</w:t>
      </w:r>
      <w:r w:rsidRPr="00AF4304">
        <w:rPr>
          <w:rFonts w:ascii="Titillium Web" w:hAnsi="Titillium Web" w:cs="Tahoma"/>
          <w:sz w:val="22"/>
          <w:szCs w:val="22"/>
        </w:rPr>
        <w:t xml:space="preserve"> ha</w:t>
      </w:r>
      <w:r w:rsidR="005514D5">
        <w:rPr>
          <w:rFonts w:ascii="Titillium Web" w:hAnsi="Titillium Web" w:cs="Tahoma"/>
          <w:sz w:val="22"/>
          <w:szCs w:val="22"/>
        </w:rPr>
        <w:t xml:space="preserve"> presentato proposta progettuale </w:t>
      </w:r>
      <w:r w:rsidR="005514D5" w:rsidRPr="00637C6C">
        <w:rPr>
          <w:rFonts w:ascii="Titillium Web" w:hAnsi="Titillium Web" w:cs="Calibri"/>
        </w:rPr>
        <w:t>“</w:t>
      </w:r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 xml:space="preserve">National </w:t>
      </w:r>
      <w:proofErr w:type="spellStart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>Research</w:t>
      </w:r>
      <w:proofErr w:type="spellEnd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 xml:space="preserve"> Centre for </w:t>
      </w:r>
      <w:proofErr w:type="spellStart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>Agricultural</w:t>
      </w:r>
      <w:proofErr w:type="spellEnd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 xml:space="preserve"> Technologies – </w:t>
      </w:r>
      <w:proofErr w:type="spellStart"/>
      <w:r w:rsidR="005514D5" w:rsidRPr="00B7526F">
        <w:rPr>
          <w:rFonts w:ascii="Titillium Web" w:hAnsi="Titillium Web" w:cs="Calibri"/>
          <w:i/>
          <w:iCs/>
          <w:sz w:val="22"/>
          <w:szCs w:val="22"/>
        </w:rPr>
        <w:t>Agritech</w:t>
      </w:r>
      <w:proofErr w:type="spellEnd"/>
      <w:r w:rsidR="005514D5" w:rsidRPr="00637C6C">
        <w:rPr>
          <w:rFonts w:ascii="Titillium Web" w:hAnsi="Titillium Web" w:cs="Calibri"/>
        </w:rPr>
        <w:t>”</w:t>
      </w:r>
      <w:r w:rsidR="005514D5">
        <w:rPr>
          <w:rFonts w:ascii="Titillium Web" w:hAnsi="Titillium Web" w:cs="Tahoma"/>
          <w:sz w:val="22"/>
          <w:szCs w:val="22"/>
        </w:rPr>
        <w:t xml:space="preserve">, </w:t>
      </w:r>
      <w:r w:rsidRPr="00AF4304">
        <w:rPr>
          <w:rFonts w:ascii="Titillium Web" w:hAnsi="Titillium Web" w:cs="Tahoma"/>
          <w:sz w:val="22"/>
          <w:szCs w:val="22"/>
        </w:rPr>
        <w:t>contrassegnat</w:t>
      </w:r>
      <w:r w:rsidR="004A7F26">
        <w:rPr>
          <w:rFonts w:ascii="Titillium Web" w:hAnsi="Titillium Web" w:cs="Tahoma"/>
          <w:sz w:val="22"/>
          <w:szCs w:val="22"/>
        </w:rPr>
        <w:t>a</w:t>
      </w:r>
      <w:r w:rsidRPr="00AF4304">
        <w:rPr>
          <w:rFonts w:ascii="Titillium Web" w:hAnsi="Titillium Web" w:cs="Tahoma"/>
          <w:sz w:val="22"/>
          <w:szCs w:val="22"/>
        </w:rPr>
        <w:t xml:space="preserve"> dal codice identificativo </w:t>
      </w:r>
      <w:r w:rsidR="00B7526F" w:rsidRPr="005514D5">
        <w:rPr>
          <w:rFonts w:ascii="Titillium Web" w:hAnsi="Titillium Web" w:cs="Tahoma"/>
          <w:sz w:val="22"/>
          <w:szCs w:val="22"/>
        </w:rPr>
        <w:t>CN00000022</w:t>
      </w:r>
      <w:r w:rsidRPr="00AF4304">
        <w:rPr>
          <w:rFonts w:ascii="Titillium Web" w:hAnsi="Titillium Web" w:cs="Tahoma"/>
          <w:sz w:val="22"/>
          <w:szCs w:val="22"/>
        </w:rPr>
        <w:t>;</w:t>
      </w:r>
    </w:p>
    <w:p w14:paraId="00FEC5F5" w14:textId="2EBF9FE9" w:rsidR="00AF4304" w:rsidRPr="00AF4304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AF4304">
        <w:rPr>
          <w:rFonts w:ascii="Titillium Web" w:hAnsi="Titillium Web" w:cs="Tahoma"/>
          <w:sz w:val="22"/>
          <w:szCs w:val="22"/>
        </w:rPr>
        <w:t>- nell’ambito del Progetto</w:t>
      </w:r>
      <w:r w:rsidR="00B7526F">
        <w:rPr>
          <w:rFonts w:ascii="Titillium Web" w:hAnsi="Titillium Web" w:cs="Tahoma"/>
          <w:sz w:val="22"/>
          <w:szCs w:val="22"/>
        </w:rPr>
        <w:t xml:space="preserve">, </w:t>
      </w:r>
      <w:r w:rsidRPr="00AF4304">
        <w:rPr>
          <w:rFonts w:ascii="Titillium Web" w:hAnsi="Titillium Web" w:cs="Tahoma"/>
          <w:sz w:val="22"/>
          <w:szCs w:val="22"/>
        </w:rPr>
        <w:t>recante codice identificativo “</w:t>
      </w:r>
      <w:r w:rsidR="005514D5" w:rsidRPr="005514D5">
        <w:rPr>
          <w:rFonts w:ascii="Titillium Web" w:hAnsi="Titillium Web" w:cs="Tahoma"/>
          <w:sz w:val="22"/>
          <w:szCs w:val="22"/>
        </w:rPr>
        <w:t>CN00000022</w:t>
      </w:r>
      <w:r w:rsidRPr="00AF4304">
        <w:rPr>
          <w:rFonts w:ascii="Titillium Web" w:hAnsi="Titillium Web" w:cs="Tahoma"/>
          <w:sz w:val="22"/>
          <w:szCs w:val="22"/>
        </w:rPr>
        <w:t>”, è previsto l’acquisto di</w:t>
      </w:r>
      <w:r w:rsidR="00B7526F">
        <w:rPr>
          <w:rFonts w:ascii="Titillium Web" w:hAnsi="Titillium Web" w:cs="Tahoma"/>
          <w:sz w:val="22"/>
          <w:szCs w:val="22"/>
        </w:rPr>
        <w:t xml:space="preserve"> una </w:t>
      </w:r>
      <w:r w:rsidR="006C3A11" w:rsidRPr="006C3A11">
        <w:rPr>
          <w:rFonts w:ascii="Titillium Web" w:hAnsi="Titillium Web" w:cs="Tahoma"/>
          <w:sz w:val="22"/>
          <w:szCs w:val="22"/>
        </w:rPr>
        <w:t>“PIATTAFORMA DI CAMERE CLIMATICHE COMPRENSIVA DI N. 8 UNITÀ”</w:t>
      </w:r>
      <w:r w:rsidRPr="00AF4304">
        <w:rPr>
          <w:rFonts w:ascii="Titillium Web" w:hAnsi="Titillium Web" w:cs="Tahoma"/>
          <w:sz w:val="22"/>
          <w:szCs w:val="22"/>
        </w:rPr>
        <w:t xml:space="preserve">; </w:t>
      </w:r>
    </w:p>
    <w:p w14:paraId="1A06C892" w14:textId="6DD3423A" w:rsidR="006C3A11" w:rsidRDefault="00AF4304" w:rsidP="00AF4304">
      <w:pPr>
        <w:tabs>
          <w:tab w:val="left" w:pos="8136"/>
        </w:tabs>
        <w:jc w:val="both"/>
        <w:rPr>
          <w:rFonts w:ascii="Titillium Web" w:hAnsi="Titillium Web" w:cs="Tahoma"/>
          <w:i/>
          <w:sz w:val="22"/>
          <w:szCs w:val="22"/>
        </w:rPr>
      </w:pPr>
      <w:r w:rsidRPr="005F0E68">
        <w:rPr>
          <w:rFonts w:ascii="Titillium Web" w:hAnsi="Titillium Web" w:cs="Tahoma"/>
          <w:sz w:val="22"/>
          <w:szCs w:val="22"/>
        </w:rPr>
        <w:t>- con determina a contrarre n</w:t>
      </w:r>
      <w:r w:rsidRPr="00A95874">
        <w:rPr>
          <w:rFonts w:ascii="Titillium Web" w:hAnsi="Titillium Web" w:cs="Tahoma"/>
          <w:sz w:val="22"/>
          <w:szCs w:val="22"/>
        </w:rPr>
        <w:t xml:space="preserve">. </w:t>
      </w:r>
      <w:r w:rsidR="00A95874" w:rsidRPr="00A95874">
        <w:rPr>
          <w:rFonts w:ascii="Titillium Web" w:hAnsi="Titillium Web" w:cs="Tahoma"/>
          <w:sz w:val="22"/>
          <w:szCs w:val="22"/>
        </w:rPr>
        <w:t>381</w:t>
      </w:r>
      <w:r w:rsidR="00802DF7" w:rsidRPr="00A95874">
        <w:rPr>
          <w:rFonts w:ascii="Titillium Web" w:hAnsi="Titillium Web" w:cs="Tahoma"/>
          <w:sz w:val="22"/>
          <w:szCs w:val="22"/>
        </w:rPr>
        <w:t xml:space="preserve"> del </w:t>
      </w:r>
      <w:r w:rsidR="00A95874" w:rsidRPr="00A95874">
        <w:rPr>
          <w:rFonts w:ascii="Titillium Web" w:hAnsi="Titillium Web" w:cs="Tahoma"/>
          <w:sz w:val="22"/>
          <w:szCs w:val="22"/>
        </w:rPr>
        <w:t>18</w:t>
      </w:r>
      <w:r w:rsidR="00A95874">
        <w:rPr>
          <w:rFonts w:ascii="Titillium Web" w:hAnsi="Titillium Web" w:cs="Tahoma"/>
          <w:sz w:val="22"/>
          <w:szCs w:val="22"/>
        </w:rPr>
        <w:t>/07/2024</w:t>
      </w:r>
      <w:r w:rsidRPr="005F0E68">
        <w:rPr>
          <w:rFonts w:ascii="Titillium Web" w:hAnsi="Titillium Web" w:cs="Tahoma"/>
          <w:sz w:val="22"/>
          <w:szCs w:val="22"/>
        </w:rPr>
        <w:t>, questa</w:t>
      </w:r>
      <w:r w:rsidRPr="00AF4304">
        <w:rPr>
          <w:rFonts w:ascii="Titillium Web" w:hAnsi="Titillium Web" w:cs="Tahoma"/>
          <w:sz w:val="22"/>
          <w:szCs w:val="22"/>
        </w:rPr>
        <w:t xml:space="preserve"> Amministrazione ha disposto di procedere all’indizione di una procedura di gara aperta, da aggiudicare con il criterio dell’offerta economicamente più vantaggiosa, ai sensi degli artt. 71 e 108, co. 1 </w:t>
      </w:r>
      <w:r w:rsidR="00AF1BE5">
        <w:rPr>
          <w:rFonts w:ascii="Titillium Web" w:hAnsi="Titillium Web" w:cs="Tahoma"/>
          <w:sz w:val="22"/>
          <w:szCs w:val="22"/>
        </w:rPr>
        <w:t>D</w:t>
      </w:r>
      <w:r w:rsidRPr="00AF4304">
        <w:rPr>
          <w:rFonts w:ascii="Titillium Web" w:hAnsi="Titillium Web" w:cs="Tahoma"/>
          <w:sz w:val="22"/>
          <w:szCs w:val="22"/>
        </w:rPr>
        <w:t xml:space="preserve">.lgs. n. 36/2023 </w:t>
      </w:r>
      <w:proofErr w:type="spellStart"/>
      <w:r w:rsidRPr="00AF4304">
        <w:rPr>
          <w:rFonts w:ascii="Titillium Web" w:hAnsi="Titillium Web" w:cs="Tahoma"/>
          <w:sz w:val="22"/>
          <w:szCs w:val="22"/>
        </w:rPr>
        <w:t>s</w:t>
      </w:r>
      <w:r w:rsidR="00AF1BE5">
        <w:rPr>
          <w:rFonts w:ascii="Titillium Web" w:hAnsi="Titillium Web" w:cs="Tahoma"/>
          <w:sz w:val="22"/>
          <w:szCs w:val="22"/>
        </w:rPr>
        <w:t>.</w:t>
      </w:r>
      <w:r w:rsidRPr="00AF4304">
        <w:rPr>
          <w:rFonts w:ascii="Titillium Web" w:hAnsi="Titillium Web" w:cs="Tahoma"/>
          <w:sz w:val="22"/>
          <w:szCs w:val="22"/>
        </w:rPr>
        <w:t>m.i.</w:t>
      </w:r>
      <w:proofErr w:type="spellEnd"/>
      <w:r w:rsidRPr="00AF4304">
        <w:rPr>
          <w:rFonts w:ascii="Titillium Web" w:hAnsi="Titillium Web" w:cs="Tahoma"/>
          <w:sz w:val="22"/>
          <w:szCs w:val="22"/>
        </w:rPr>
        <w:t xml:space="preserve"> per </w:t>
      </w:r>
      <w:r w:rsidR="00AF1BE5">
        <w:rPr>
          <w:rFonts w:ascii="Titillium Web" w:hAnsi="Titillium Web" w:cs="Tahoma"/>
          <w:sz w:val="22"/>
          <w:szCs w:val="22"/>
        </w:rPr>
        <w:t>la fornitura di una “</w:t>
      </w:r>
      <w:r w:rsidR="00F2463F" w:rsidRPr="00F2463F">
        <w:rPr>
          <w:rFonts w:ascii="Titillium Web" w:hAnsi="Titillium Web" w:cs="Tahoma"/>
          <w:i/>
          <w:sz w:val="22"/>
          <w:szCs w:val="22"/>
        </w:rPr>
        <w:t xml:space="preserve">PIATTAFORMA </w:t>
      </w:r>
    </w:p>
    <w:p w14:paraId="48FCF9C2" w14:textId="33860147" w:rsidR="00AF4304" w:rsidRDefault="00F2463F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F2463F">
        <w:rPr>
          <w:rFonts w:ascii="Titillium Web" w:hAnsi="Titillium Web" w:cs="Tahoma"/>
          <w:i/>
          <w:sz w:val="22"/>
          <w:szCs w:val="22"/>
        </w:rPr>
        <w:lastRenderedPageBreak/>
        <w:t>DI CAMERE CLIMATICHE COMPRENSIVA DI N. 8 UNITÀ</w:t>
      </w:r>
      <w:r w:rsidR="00AF1BE5">
        <w:rPr>
          <w:rFonts w:ascii="Titillium Web" w:hAnsi="Titillium Web" w:cs="Tahoma"/>
          <w:iCs/>
          <w:sz w:val="22"/>
          <w:szCs w:val="22"/>
        </w:rPr>
        <w:t xml:space="preserve">”, </w:t>
      </w:r>
      <w:r w:rsidR="00AF1BE5">
        <w:rPr>
          <w:rFonts w:ascii="Titillium Web" w:hAnsi="Titillium Web" w:cs="Tahoma"/>
          <w:sz w:val="22"/>
          <w:szCs w:val="22"/>
        </w:rPr>
        <w:t>nel</w:t>
      </w:r>
      <w:r w:rsidR="00AF1BE5" w:rsidRPr="000F429E">
        <w:rPr>
          <w:rFonts w:ascii="Titillium Web" w:hAnsi="Titillium Web" w:cs="Tahoma"/>
          <w:sz w:val="22"/>
          <w:szCs w:val="22"/>
        </w:rPr>
        <w:t>l’ambito del Progetto</w:t>
      </w:r>
      <w:r w:rsidR="00AF1BE5">
        <w:rPr>
          <w:rFonts w:ascii="Titillium Web" w:hAnsi="Titillium Web" w:cs="Tahoma"/>
          <w:sz w:val="22"/>
          <w:szCs w:val="22"/>
        </w:rPr>
        <w:t xml:space="preserve"> “</w:t>
      </w:r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 xml:space="preserve">National </w:t>
      </w:r>
      <w:proofErr w:type="spellStart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>Research</w:t>
      </w:r>
      <w:proofErr w:type="spellEnd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 xml:space="preserve"> Centre for </w:t>
      </w:r>
      <w:proofErr w:type="spellStart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>Agricultural</w:t>
      </w:r>
      <w:proofErr w:type="spellEnd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 xml:space="preserve"> Technologies – </w:t>
      </w:r>
      <w:proofErr w:type="spellStart"/>
      <w:r w:rsidR="00AF1BE5" w:rsidRPr="00E22DBC">
        <w:rPr>
          <w:rFonts w:ascii="Titillium Web" w:hAnsi="Titillium Web" w:cs="Tahoma"/>
          <w:bCs/>
          <w:i/>
          <w:iCs/>
          <w:sz w:val="22"/>
          <w:szCs w:val="22"/>
        </w:rPr>
        <w:t>Agritech</w:t>
      </w:r>
      <w:proofErr w:type="spellEnd"/>
      <w:r w:rsidR="00AF1BE5">
        <w:rPr>
          <w:rFonts w:ascii="Titillium Web" w:hAnsi="Titillium Web" w:cs="Tahoma"/>
          <w:bCs/>
          <w:sz w:val="22"/>
          <w:szCs w:val="22"/>
        </w:rPr>
        <w:t>”</w:t>
      </w:r>
    </w:p>
    <w:p w14:paraId="4EBC3128" w14:textId="77777777" w:rsidR="00E22DBC" w:rsidRPr="00AF4304" w:rsidRDefault="00E22DBC" w:rsidP="00AF430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5F60AB8A" w14:textId="6318A873" w:rsidR="000262B2" w:rsidRPr="000F429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con il presente Atto</w:t>
      </w:r>
    </w:p>
    <w:p w14:paraId="49D5A291" w14:textId="77777777" w:rsidR="000262B2" w:rsidRPr="000F429E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  <w:sz w:val="22"/>
          <w:szCs w:val="22"/>
        </w:rPr>
      </w:pPr>
    </w:p>
    <w:p w14:paraId="4E3BE7B3" w14:textId="77777777" w:rsidR="009A27F2" w:rsidRPr="000F429E" w:rsidRDefault="000262B2" w:rsidP="00775D31">
      <w:pPr>
        <w:tabs>
          <w:tab w:val="left" w:pos="8136"/>
        </w:tabs>
        <w:ind w:firstLine="142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 xml:space="preserve">l’operatore identificato in epigrafe assume espressamente ed irrevocabilmente tutti – nessuno escluso – i seguenti vincoli, oneri ed impegni e, pertanto, dichiara ai sensi degli artt. 46 e 47 del D.P.R. n. 445/2000 e </w:t>
      </w:r>
      <w:proofErr w:type="spellStart"/>
      <w:r w:rsidRPr="000F429E">
        <w:rPr>
          <w:rFonts w:ascii="Titillium Web" w:hAnsi="Titillium Web" w:cs="Tahoma"/>
          <w:sz w:val="22"/>
          <w:szCs w:val="22"/>
        </w:rPr>
        <w:t>s.m.i.</w:t>
      </w:r>
      <w:proofErr w:type="spellEnd"/>
      <w:r w:rsidRPr="000F429E">
        <w:rPr>
          <w:rFonts w:ascii="Titillium Web" w:hAnsi="Titillium Web" w:cs="Tahoma"/>
          <w:sz w:val="22"/>
          <w:szCs w:val="22"/>
        </w:rPr>
        <w:t xml:space="preserve">, consapevole delle sanzioni penali di cui all’art. 76 del medesimo decreto: </w:t>
      </w:r>
    </w:p>
    <w:p w14:paraId="3F94FC9B" w14:textId="64803F53" w:rsidR="000262B2" w:rsidRPr="000F429E" w:rsidRDefault="008A1394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775D31">
        <w:rPr>
          <w:rFonts w:ascii="Titillium Web" w:hAnsi="Titillium Web" w:cs="Tahoma"/>
          <w:b/>
          <w:bCs/>
          <w:sz w:val="22"/>
          <w:szCs w:val="22"/>
        </w:rPr>
        <w:t>1</w:t>
      </w:r>
      <w:r w:rsidRPr="000F429E">
        <w:rPr>
          <w:rFonts w:ascii="Titillium Web" w:hAnsi="Titillium Web" w:cs="Tahoma"/>
          <w:sz w:val="22"/>
          <w:szCs w:val="22"/>
        </w:rPr>
        <w:t xml:space="preserve">. di avere piena conoscenza della Documentazione </w:t>
      </w:r>
      <w:r w:rsidR="00D7556E" w:rsidRPr="00C76478">
        <w:rPr>
          <w:rFonts w:ascii="Titillium Web" w:hAnsi="Titillium Web" w:cs="Tahoma"/>
          <w:sz w:val="22"/>
          <w:szCs w:val="22"/>
        </w:rPr>
        <w:t xml:space="preserve">acclusa </w:t>
      </w:r>
      <w:r w:rsidR="0076542F" w:rsidRPr="00C76478">
        <w:rPr>
          <w:rFonts w:ascii="Titillium Web" w:hAnsi="Titillium Web" w:cs="Tahoma"/>
          <w:sz w:val="22"/>
          <w:szCs w:val="22"/>
        </w:rPr>
        <w:t>al Bando di Gara</w:t>
      </w:r>
      <w:r w:rsidRPr="00C76478">
        <w:rPr>
          <w:rFonts w:ascii="Titillium Web" w:hAnsi="Titillium Web" w:cs="Tahoma"/>
          <w:sz w:val="22"/>
          <w:szCs w:val="22"/>
        </w:rPr>
        <w:t xml:space="preserve">, di accettarne </w:t>
      </w:r>
      <w:r w:rsidR="00186455" w:rsidRPr="00C76478">
        <w:rPr>
          <w:rFonts w:ascii="Titillium Web" w:hAnsi="Titillium Web" w:cs="Tahoma"/>
          <w:sz w:val="22"/>
          <w:szCs w:val="22"/>
        </w:rPr>
        <w:t>e di rispettarne</w:t>
      </w:r>
      <w:r w:rsidR="00186455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 xml:space="preserve">tutte le </w:t>
      </w:r>
      <w:r w:rsidR="00186455" w:rsidRPr="000F429E">
        <w:rPr>
          <w:rFonts w:ascii="Titillium Web" w:hAnsi="Titillium Web" w:cs="Tahoma"/>
          <w:sz w:val="22"/>
          <w:szCs w:val="22"/>
        </w:rPr>
        <w:t>disposizioni</w:t>
      </w:r>
      <w:r w:rsidRPr="000F429E">
        <w:rPr>
          <w:rFonts w:ascii="Titillium Web" w:hAnsi="Titillium Web" w:cs="Tahoma"/>
          <w:sz w:val="22"/>
          <w:szCs w:val="22"/>
        </w:rPr>
        <w:t xml:space="preserve"> ivi contenute;</w:t>
      </w:r>
    </w:p>
    <w:p w14:paraId="7008B462" w14:textId="4805A0F1" w:rsidR="002A1A37" w:rsidRPr="000F429E" w:rsidRDefault="002A1A37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775D31">
        <w:rPr>
          <w:rFonts w:ascii="Titillium Web" w:hAnsi="Titillium Web" w:cs="Tahoma"/>
          <w:b/>
          <w:bCs/>
          <w:sz w:val="22"/>
          <w:szCs w:val="22"/>
        </w:rPr>
        <w:t>2</w:t>
      </w:r>
      <w:r w:rsidRPr="000F429E">
        <w:rPr>
          <w:rFonts w:ascii="Titillium Web" w:hAnsi="Titillium Web" w:cs="Tahoma"/>
          <w:sz w:val="22"/>
          <w:szCs w:val="22"/>
        </w:rPr>
        <w:t>. di impegnarsi</w:t>
      </w:r>
      <w:r w:rsidR="002A0854" w:rsidRPr="000F429E">
        <w:rPr>
          <w:rFonts w:ascii="Titillium Web" w:hAnsi="Titillium Web" w:cs="Tahoma"/>
          <w:sz w:val="22"/>
          <w:szCs w:val="22"/>
        </w:rPr>
        <w:t xml:space="preserve"> </w:t>
      </w:r>
      <w:r w:rsidRPr="000F429E">
        <w:rPr>
          <w:rFonts w:ascii="Titillium Web" w:hAnsi="Titillium Web" w:cs="Tahoma"/>
          <w:sz w:val="22"/>
          <w:szCs w:val="22"/>
        </w:rPr>
        <w:t>(</w:t>
      </w:r>
      <w:r w:rsidRPr="0076542F">
        <w:rPr>
          <w:rFonts w:ascii="Titillium Web" w:hAnsi="Titillium Web" w:cs="Tahoma"/>
          <w:i/>
          <w:iCs/>
          <w:sz w:val="22"/>
          <w:szCs w:val="22"/>
        </w:rPr>
        <w:t>laddove occupi un numero pari o superiore a cinquanta dipendenti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 xml:space="preserve"> e </w:t>
      </w:r>
      <w:r w:rsidR="00CF38E2" w:rsidRPr="0076542F">
        <w:rPr>
          <w:rFonts w:ascii="Titillium Web" w:hAnsi="Titillium Web" w:cs="Tahoma"/>
          <w:i/>
          <w:iCs/>
          <w:sz w:val="22"/>
          <w:szCs w:val="22"/>
        </w:rPr>
        <w:t xml:space="preserve">sia 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>tenuto</w:t>
      </w:r>
      <w:r w:rsidRPr="0076542F">
        <w:rPr>
          <w:rFonts w:ascii="Titillium Web" w:hAnsi="Titillium Web" w:cs="Tahoma"/>
          <w:i/>
          <w:iCs/>
          <w:sz w:val="22"/>
          <w:szCs w:val="22"/>
        </w:rPr>
        <w:t xml:space="preserve"> a redigere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 xml:space="preserve"> </w:t>
      </w:r>
      <w:r w:rsidRPr="0076542F">
        <w:rPr>
          <w:rFonts w:ascii="Titillium Web" w:hAnsi="Titillium Web" w:cs="Tahoma"/>
          <w:i/>
          <w:iCs/>
          <w:sz w:val="22"/>
          <w:szCs w:val="22"/>
        </w:rPr>
        <w:t>il rapporto sulla situazione del personale ai sensi dell’art. 46 del decreto legislativo 11 aprile 2006</w:t>
      </w:r>
      <w:r w:rsidR="002A0854" w:rsidRPr="0076542F">
        <w:rPr>
          <w:rFonts w:ascii="Titillium Web" w:hAnsi="Titillium Web" w:cs="Tahoma"/>
          <w:i/>
          <w:iCs/>
          <w:sz w:val="22"/>
          <w:szCs w:val="22"/>
        </w:rPr>
        <w:t>, n. 198</w:t>
      </w:r>
      <w:r w:rsidR="002A0854" w:rsidRPr="000F429E">
        <w:rPr>
          <w:rFonts w:ascii="Titillium Web" w:hAnsi="Titillium Web" w:cs="Tahoma"/>
          <w:sz w:val="22"/>
          <w:szCs w:val="22"/>
        </w:rPr>
        <w:t>), a produrre</w:t>
      </w:r>
      <w:r w:rsidR="002A0854" w:rsidRPr="0076542F">
        <w:rPr>
          <w:rFonts w:ascii="Titillium Web" w:hAnsi="Titillium Web" w:cs="Tahoma"/>
          <w:b/>
          <w:bCs/>
          <w:sz w:val="22"/>
          <w:szCs w:val="22"/>
        </w:rPr>
        <w:t>, a pena di esclusione</w:t>
      </w:r>
      <w:r w:rsidR="002A0854" w:rsidRPr="000F429E">
        <w:rPr>
          <w:rFonts w:ascii="Titillium Web" w:hAnsi="Titillium Web" w:cs="Tahoma"/>
          <w:sz w:val="22"/>
          <w:szCs w:val="22"/>
        </w:rPr>
        <w:t>, copia dell’ultimo rapporto redatto,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</w:t>
      </w:r>
      <w:r w:rsidR="00951030">
        <w:rPr>
          <w:rFonts w:ascii="Titillium Web" w:hAnsi="Titillium Web" w:cs="Tahoma"/>
          <w:sz w:val="22"/>
          <w:szCs w:val="22"/>
        </w:rPr>
        <w:t>,</w:t>
      </w:r>
      <w:r w:rsidR="002A0854" w:rsidRPr="000F429E">
        <w:rPr>
          <w:rFonts w:ascii="Titillium Web" w:hAnsi="Titillium Web" w:cs="Tahoma"/>
          <w:sz w:val="22"/>
          <w:szCs w:val="22"/>
        </w:rPr>
        <w:t xml:space="preserve"> </w:t>
      </w:r>
      <w:r w:rsidR="0076542F" w:rsidRPr="00775D31">
        <w:rPr>
          <w:rFonts w:ascii="Titillium Web" w:hAnsi="Titillium Web" w:cs="Tahoma"/>
          <w:i/>
          <w:iCs/>
          <w:sz w:val="22"/>
          <w:szCs w:val="22"/>
        </w:rPr>
        <w:t>che si</w:t>
      </w:r>
      <w:r w:rsidR="0076542F" w:rsidRPr="00775D31">
        <w:rPr>
          <w:rFonts w:ascii="Titillium Web" w:hAnsi="Titillium Web" w:cs="Tahoma"/>
          <w:sz w:val="22"/>
          <w:szCs w:val="22"/>
        </w:rPr>
        <w:t xml:space="preserve"> </w:t>
      </w:r>
      <w:r w:rsidR="0076542F" w:rsidRPr="00775D31">
        <w:rPr>
          <w:rFonts w:ascii="Titillium Web" w:hAnsi="Titillium Web" w:cs="Tahoma"/>
          <w:i/>
          <w:iCs/>
          <w:sz w:val="22"/>
          <w:szCs w:val="22"/>
        </w:rPr>
        <w:t>allega</w:t>
      </w:r>
      <w:r w:rsidR="0076542F">
        <w:rPr>
          <w:rFonts w:ascii="Titillium Web" w:hAnsi="Titillium Web" w:cs="Tahoma"/>
          <w:sz w:val="22"/>
          <w:szCs w:val="22"/>
        </w:rPr>
        <w:t>.</w:t>
      </w:r>
    </w:p>
    <w:p w14:paraId="596477EE" w14:textId="0CB56986" w:rsidR="008A1394" w:rsidRPr="000F429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sz w:val="22"/>
          <w:szCs w:val="22"/>
        </w:rPr>
        <w:t>3</w:t>
      </w:r>
      <w:r w:rsidR="008A1394" w:rsidRPr="00775D31">
        <w:rPr>
          <w:rFonts w:ascii="Titillium Web" w:hAnsi="Titillium Web" w:cs="Tahoma"/>
          <w:b/>
          <w:bCs/>
          <w:sz w:val="22"/>
          <w:szCs w:val="22"/>
        </w:rPr>
        <w:t>.</w:t>
      </w:r>
      <w:r w:rsidR="008A1394" w:rsidRPr="000F429E">
        <w:rPr>
          <w:rFonts w:ascii="Titillium Web" w:hAnsi="Titillium Web" w:cs="Tahoma"/>
          <w:sz w:val="22"/>
          <w:szCs w:val="22"/>
        </w:rPr>
        <w:t xml:space="preserve"> </w:t>
      </w:r>
      <w:r w:rsidR="00186455" w:rsidRPr="000F429E">
        <w:rPr>
          <w:rFonts w:ascii="Titillium Web" w:hAnsi="Titillium Web" w:cs="Tahoma"/>
          <w:sz w:val="22"/>
          <w:szCs w:val="22"/>
        </w:rPr>
        <w:t>di impegnarsi (</w:t>
      </w:r>
      <w:r w:rsidR="00186455" w:rsidRPr="0076542F">
        <w:rPr>
          <w:rFonts w:ascii="Titillium Web" w:hAnsi="Titillium Web" w:cs="Tahoma"/>
          <w:i/>
          <w:iCs/>
          <w:sz w:val="22"/>
          <w:szCs w:val="22"/>
        </w:rPr>
        <w:t>laddove occupi un numero pari o superiore a quindici dipendenti e non superiore a cinquanta e non sia tenuto alla redazione del rapporto sulla situazione del personale, ai sensi dell’articolo 46 del decreto legislativo 11 aprile 2006, n. 198</w:t>
      </w:r>
      <w:r w:rsidR="00186455" w:rsidRPr="000F429E">
        <w:rPr>
          <w:rFonts w:ascii="Titillium Web" w:hAnsi="Titillium Web" w:cs="Tahoma"/>
          <w:sz w:val="22"/>
          <w:szCs w:val="22"/>
        </w:rPr>
        <w:t xml:space="preserve">) a consegnare, </w:t>
      </w:r>
      <w:r w:rsidR="00186455" w:rsidRPr="0076542F">
        <w:rPr>
          <w:rFonts w:ascii="Titillium Web" w:hAnsi="Titillium Web" w:cs="Tahoma"/>
          <w:sz w:val="22"/>
          <w:szCs w:val="22"/>
          <w:u w:val="single"/>
        </w:rPr>
        <w:t xml:space="preserve">entro sei mesi </w:t>
      </w:r>
      <w:r w:rsidR="00186455" w:rsidRPr="0076542F">
        <w:rPr>
          <w:rFonts w:ascii="Titillium Web" w:hAnsi="Titillium Web" w:cs="Tahoma"/>
          <w:iCs/>
          <w:sz w:val="22"/>
          <w:szCs w:val="22"/>
          <w:u w:val="single"/>
        </w:rPr>
        <w:t>dalla conclusione del contratto</w:t>
      </w:r>
      <w:r w:rsidR="00186455" w:rsidRPr="000F429E">
        <w:rPr>
          <w:rFonts w:ascii="Titillium Web" w:hAnsi="Titillium Web" w:cs="Tahoma"/>
          <w:iCs/>
          <w:sz w:val="22"/>
          <w:szCs w:val="22"/>
        </w:rPr>
        <w:t>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di parità</w:t>
      </w:r>
      <w:r w:rsidR="00C044E9" w:rsidRPr="000F429E">
        <w:rPr>
          <w:rFonts w:ascii="Titillium Web" w:hAnsi="Titillium Web" w:cs="Tahoma"/>
          <w:iCs/>
          <w:sz w:val="22"/>
          <w:szCs w:val="22"/>
        </w:rPr>
        <w:t>, pena l’applicazione delle penali di cui all’articolo 47, comma 6 del decreto legge 31 maggio 2021 n. 77, convertito con modificazioni dalla legge 29 luglio 2021 n. 108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>;</w:t>
      </w:r>
    </w:p>
    <w:p w14:paraId="7E20C7D3" w14:textId="15ABDBF6" w:rsidR="002A1A37" w:rsidRPr="000F429E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iCs/>
          <w:sz w:val="22"/>
          <w:szCs w:val="22"/>
        </w:rPr>
        <w:t>4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. di impegnarsi </w:t>
      </w:r>
      <w:bookmarkStart w:id="3" w:name="_Hlk132361389"/>
      <w:r w:rsidR="002A1A37" w:rsidRPr="000F429E">
        <w:rPr>
          <w:rFonts w:ascii="Titillium Web" w:hAnsi="Titillium Web" w:cs="Tahoma"/>
          <w:iCs/>
          <w:sz w:val="22"/>
          <w:szCs w:val="22"/>
        </w:rPr>
        <w:t>(</w:t>
      </w:r>
      <w:r w:rsidR="002A1A37" w:rsidRPr="0076542F">
        <w:rPr>
          <w:rFonts w:ascii="Titillium Web" w:hAnsi="Titillium Web" w:cs="Tahoma"/>
          <w:i/>
          <w:sz w:val="22"/>
          <w:szCs w:val="22"/>
        </w:rPr>
        <w:t>qualora occupi un numero pari o superiore a quindici dipendenti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) a consegnare, </w:t>
      </w:r>
      <w:r w:rsidR="002A1A37" w:rsidRPr="0076542F">
        <w:rPr>
          <w:rFonts w:ascii="Titillium Web" w:hAnsi="Titillium Web" w:cs="Tahoma"/>
          <w:iCs/>
          <w:sz w:val="22"/>
          <w:szCs w:val="22"/>
          <w:u w:val="single"/>
        </w:rPr>
        <w:t>entro sei mesi dalla conclusione del contratto,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</w:t>
      </w:r>
      <w:bookmarkEnd w:id="3"/>
      <w:r w:rsidR="00C044E9" w:rsidRPr="000F429E">
        <w:rPr>
          <w:rFonts w:ascii="Titillium Web" w:hAnsi="Titillium Web" w:cs="Tahoma"/>
          <w:iCs/>
          <w:sz w:val="22"/>
          <w:szCs w:val="22"/>
        </w:rPr>
        <w:t xml:space="preserve">, pena l’applicazione delle penali di cui all’art. 47, comma 6, del </w:t>
      </w:r>
      <w:r w:rsidR="00135C2B" w:rsidRPr="000F429E">
        <w:rPr>
          <w:rFonts w:ascii="Titillium Web" w:hAnsi="Titillium Web" w:cs="Tahoma"/>
          <w:iCs/>
          <w:sz w:val="22"/>
          <w:szCs w:val="22"/>
        </w:rPr>
        <w:t>decreto-legge</w:t>
      </w:r>
      <w:r w:rsidR="00C044E9" w:rsidRPr="000F429E">
        <w:rPr>
          <w:rFonts w:ascii="Titillium Web" w:hAnsi="Titillium Web" w:cs="Tahoma"/>
          <w:iCs/>
          <w:sz w:val="22"/>
          <w:szCs w:val="22"/>
        </w:rPr>
        <w:t xml:space="preserve"> 31 maggio 2021 n.77, convertito con modificazioni dalla legge 29 luglio 2021 n. 108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>;</w:t>
      </w:r>
    </w:p>
    <w:p w14:paraId="26CB527B" w14:textId="77777777" w:rsidR="00D7556E" w:rsidRPr="000F429E" w:rsidRDefault="00686D9F" w:rsidP="00D7556E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iCs/>
          <w:sz w:val="22"/>
          <w:szCs w:val="22"/>
        </w:rPr>
        <w:t>5.</w:t>
      </w:r>
      <w:r w:rsidRPr="000F429E">
        <w:rPr>
          <w:rFonts w:ascii="Titillium Web" w:hAnsi="Titillium Web" w:cs="Tahoma"/>
          <w:iCs/>
          <w:sz w:val="22"/>
          <w:szCs w:val="22"/>
        </w:rPr>
        <w:t xml:space="preserve"> di impegnarsi (nel caso di aggiudicazione in suo favore della procedura di gara) ad assicurare</w:t>
      </w:r>
      <w:r w:rsidR="00D7556E" w:rsidRPr="000F429E">
        <w:rPr>
          <w:rFonts w:ascii="Titillium Web" w:hAnsi="Titillium Web" w:cs="Tahoma"/>
          <w:iCs/>
          <w:sz w:val="22"/>
          <w:szCs w:val="22"/>
        </w:rPr>
        <w:t xml:space="preserve">: </w:t>
      </w:r>
    </w:p>
    <w:p w14:paraId="3757CA75" w14:textId="4D5090AE" w:rsidR="00D7556E" w:rsidRPr="000F429E" w:rsidRDefault="00D7556E" w:rsidP="00D7556E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0F429E">
        <w:rPr>
          <w:rFonts w:ascii="Titillium Web" w:hAnsi="Titillium Web" w:cs="Tahoma"/>
          <w:iCs/>
          <w:sz w:val="22"/>
          <w:szCs w:val="22"/>
        </w:rPr>
        <w:t>- una quota pari al 30% delle assunzioni necessarie per l’esecuzione del contratto o per la realizzazione di attività ad esso connesse o strumentali all’occupazione giovanile (meno di 36 anni);</w:t>
      </w:r>
    </w:p>
    <w:p w14:paraId="593EC299" w14:textId="70DA1DEC" w:rsidR="00686D9F" w:rsidRPr="000F429E" w:rsidRDefault="00D7556E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0F429E">
        <w:rPr>
          <w:rFonts w:ascii="Titillium Web" w:hAnsi="Titillium Web" w:cs="Tahoma"/>
          <w:iCs/>
          <w:sz w:val="22"/>
          <w:szCs w:val="22"/>
        </w:rPr>
        <w:t xml:space="preserve">- una quota pari al </w:t>
      </w:r>
      <w:r w:rsidR="00B5666E" w:rsidRPr="000F429E">
        <w:rPr>
          <w:rFonts w:ascii="Titillium Web" w:hAnsi="Titillium Web" w:cs="Tahoma"/>
          <w:iCs/>
          <w:sz w:val="22"/>
          <w:szCs w:val="22"/>
        </w:rPr>
        <w:t>3</w:t>
      </w:r>
      <w:r w:rsidRPr="000F429E">
        <w:rPr>
          <w:rFonts w:ascii="Titillium Web" w:hAnsi="Titillium Web" w:cs="Tahoma"/>
          <w:iCs/>
          <w:sz w:val="22"/>
          <w:szCs w:val="22"/>
        </w:rPr>
        <w:t>0% delle assunzioni necessarie per l’esecuzione del contratto o per la realizzazione di attività ad esso connesse o strumentali all’occupazione femminile.</w:t>
      </w:r>
    </w:p>
    <w:p w14:paraId="4ACE6736" w14:textId="3B6FC9F2" w:rsidR="002A1A37" w:rsidRDefault="00686D9F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iCs/>
          <w:sz w:val="22"/>
          <w:szCs w:val="22"/>
        </w:rPr>
        <w:lastRenderedPageBreak/>
        <w:t>6</w:t>
      </w:r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. di impegnarsi ad osservare gli obblighi specifici del PNRR, tra cui il principio di non arrecare un danno significativo agli obiettivi ambientali cd. “Do No </w:t>
      </w:r>
      <w:proofErr w:type="spellStart"/>
      <w:r w:rsidR="002A1A37" w:rsidRPr="000F429E">
        <w:rPr>
          <w:rFonts w:ascii="Titillium Web" w:hAnsi="Titillium Web" w:cs="Tahoma"/>
          <w:iCs/>
          <w:sz w:val="22"/>
          <w:szCs w:val="22"/>
        </w:rPr>
        <w:t>Significant</w:t>
      </w:r>
      <w:proofErr w:type="spellEnd"/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 </w:t>
      </w:r>
      <w:proofErr w:type="spellStart"/>
      <w:r w:rsidR="002A1A37" w:rsidRPr="000F429E">
        <w:rPr>
          <w:rFonts w:ascii="Titillium Web" w:hAnsi="Titillium Web" w:cs="Tahoma"/>
          <w:iCs/>
          <w:sz w:val="22"/>
          <w:szCs w:val="22"/>
        </w:rPr>
        <w:t>Harm</w:t>
      </w:r>
      <w:proofErr w:type="spellEnd"/>
      <w:r w:rsidR="002A1A37" w:rsidRPr="000F429E">
        <w:rPr>
          <w:rFonts w:ascii="Titillium Web" w:hAnsi="Titillium Web" w:cs="Tahoma"/>
          <w:iCs/>
          <w:sz w:val="22"/>
          <w:szCs w:val="22"/>
        </w:rPr>
        <w:t xml:space="preserve">” (DNSH) ai sensi dell'articolo 17 del Regolamento (UE) 2020/852 del Parlamento europeo e del Consiglio del 18 giugno 2020, nonché </w:t>
      </w:r>
      <w:r w:rsidR="00CF38E2" w:rsidRPr="000F429E">
        <w:rPr>
          <w:rFonts w:ascii="Titillium Web" w:hAnsi="Titillium Web" w:cs="Tahoma"/>
          <w:iCs/>
          <w:sz w:val="22"/>
          <w:szCs w:val="22"/>
        </w:rPr>
        <w:t>in riferimento alla</w:t>
      </w:r>
      <w:r w:rsidRPr="000F429E">
        <w:rPr>
          <w:rFonts w:ascii="Titillium Web" w:hAnsi="Titillium Web" w:cs="Tahoma"/>
          <w:iCs/>
          <w:sz w:val="22"/>
          <w:szCs w:val="22"/>
        </w:rPr>
        <w:t xml:space="preserve"> “Guida operativa” di cui alla Circolare MEF del 30 dicembre 2021, n. 32</w:t>
      </w:r>
      <w:r w:rsidR="00636CC1">
        <w:rPr>
          <w:rFonts w:ascii="Titillium Web" w:hAnsi="Titillium Web" w:cs="Tahoma"/>
          <w:iCs/>
          <w:sz w:val="22"/>
          <w:szCs w:val="22"/>
        </w:rPr>
        <w:t>.</w:t>
      </w:r>
    </w:p>
    <w:p w14:paraId="179FA4FF" w14:textId="2FFBFDFC" w:rsidR="00636CC1" w:rsidRPr="00636CC1" w:rsidRDefault="00636CC1" w:rsidP="00636CC1">
      <w:pPr>
        <w:jc w:val="both"/>
        <w:rPr>
          <w:rFonts w:ascii="Titillium Web" w:hAnsi="Titillium Web" w:cs="Calibri"/>
          <w:iCs/>
          <w:sz w:val="22"/>
          <w:szCs w:val="22"/>
        </w:rPr>
      </w:pPr>
      <w:r w:rsidRPr="00775D31">
        <w:rPr>
          <w:rFonts w:ascii="Titillium Web" w:hAnsi="Titillium Web" w:cs="Tahoma"/>
          <w:b/>
          <w:bCs/>
          <w:iCs/>
          <w:sz w:val="22"/>
          <w:szCs w:val="22"/>
        </w:rPr>
        <w:t>7</w:t>
      </w:r>
      <w:r w:rsidRPr="00636CC1">
        <w:rPr>
          <w:rFonts w:ascii="Titillium Web" w:hAnsi="Titillium Web" w:cs="Tahoma"/>
          <w:iCs/>
          <w:sz w:val="22"/>
          <w:szCs w:val="22"/>
        </w:rPr>
        <w:t xml:space="preserve">. </w:t>
      </w:r>
      <w:r w:rsidRPr="00034997">
        <w:rPr>
          <w:rFonts w:ascii="Titillium Web" w:hAnsi="Titillium Web" w:cs="Calibri"/>
          <w:iCs/>
          <w:sz w:val="22"/>
          <w:szCs w:val="22"/>
        </w:rPr>
        <w:t>di impegnarsi (</w:t>
      </w:r>
      <w:r w:rsidRPr="0076542F">
        <w:rPr>
          <w:rFonts w:ascii="Titillium Web" w:hAnsi="Titillium Web" w:cs="Calibri"/>
          <w:i/>
          <w:sz w:val="22"/>
          <w:szCs w:val="22"/>
        </w:rPr>
        <w:t>qualora occupi un numero di dipendenti pari o superiore a quindici e non superiore a cinquanta</w:t>
      </w:r>
      <w:r w:rsidRPr="00034997">
        <w:rPr>
          <w:rFonts w:ascii="Titillium Web" w:hAnsi="Titillium Web" w:cs="Calibri"/>
          <w:iCs/>
          <w:sz w:val="22"/>
          <w:szCs w:val="22"/>
        </w:rPr>
        <w:t xml:space="preserve">), </w:t>
      </w:r>
      <w:r w:rsidRPr="0076542F">
        <w:rPr>
          <w:rFonts w:ascii="Titillium Web" w:hAnsi="Titillium Web" w:cs="Calibri"/>
          <w:b/>
          <w:bCs/>
          <w:iCs/>
          <w:sz w:val="22"/>
          <w:szCs w:val="22"/>
        </w:rPr>
        <w:t>a pena di esclusione</w:t>
      </w:r>
      <w:r w:rsidRPr="00034997">
        <w:rPr>
          <w:rFonts w:ascii="Titillium Web" w:hAnsi="Titillium Web" w:cs="Calibri"/>
          <w:iCs/>
          <w:sz w:val="22"/>
          <w:szCs w:val="22"/>
        </w:rPr>
        <w:t>, a non omettere, nei dodici mesi precedenti al termine di presentazione dell’offerta, di produrre alla stazione appaltante di un precedente contratto, finanziato in tutto o in parte con i fondi del PNRR o del PNC, la relazione di cui all’art. 47, comma 3 del Decreto-legge n. 77 del 2021;</w:t>
      </w:r>
    </w:p>
    <w:p w14:paraId="29239142" w14:textId="4F4D3AE7" w:rsidR="00135C2B" w:rsidRPr="000F429E" w:rsidRDefault="00135C2B" w:rsidP="00E25DC3">
      <w:pPr>
        <w:tabs>
          <w:tab w:val="left" w:pos="8136"/>
        </w:tabs>
        <w:ind w:firstLine="284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concorrente si impegna, inoltre, a fornire, ai sensi del Decreto MEF dell’11 marzo 2022, n. 55, i dati necessari per l’identificazione del titolare effettivo dell’operatore economico stesso (di cui all’art. 20 del D.lgs. 231/2007).</w:t>
      </w:r>
    </w:p>
    <w:p w14:paraId="48025037" w14:textId="37F4B501" w:rsidR="00135C2B" w:rsidRPr="00135C2B" w:rsidRDefault="00135C2B" w:rsidP="00D44B0E">
      <w:pPr>
        <w:tabs>
          <w:tab w:val="left" w:pos="8136"/>
        </w:tabs>
        <w:ind w:firstLine="284"/>
        <w:jc w:val="both"/>
        <w:rPr>
          <w:rFonts w:ascii="Titillium Web" w:hAnsi="Titillium Web" w:cs="Tahoma"/>
          <w:sz w:val="22"/>
          <w:szCs w:val="22"/>
        </w:rPr>
      </w:pPr>
      <w:r w:rsidRPr="000F429E">
        <w:rPr>
          <w:rFonts w:ascii="Titillium Web" w:hAnsi="Titillium Web" w:cs="Tahoma"/>
          <w:sz w:val="22"/>
          <w:szCs w:val="22"/>
        </w:rPr>
        <w:t>Il concorrente</w:t>
      </w:r>
      <w:r w:rsidRPr="00135C2B">
        <w:rPr>
          <w:rFonts w:ascii="Titillium Web" w:hAnsi="Titillium Web" w:cs="Tahoma"/>
          <w:sz w:val="22"/>
          <w:szCs w:val="22"/>
        </w:rPr>
        <w:t xml:space="preserve"> ed il titolare effettivo </w:t>
      </w:r>
      <w:r w:rsidRPr="000F429E">
        <w:rPr>
          <w:rFonts w:ascii="Titillium Web" w:hAnsi="Titillium Web" w:cs="Tahoma"/>
          <w:sz w:val="22"/>
          <w:szCs w:val="22"/>
        </w:rPr>
        <w:t xml:space="preserve">si impegnano </w:t>
      </w:r>
      <w:r w:rsidRPr="00135C2B">
        <w:rPr>
          <w:rFonts w:ascii="Titillium Web" w:hAnsi="Titillium Web" w:cs="Tahoma"/>
          <w:sz w:val="22"/>
          <w:szCs w:val="22"/>
        </w:rPr>
        <w:t xml:space="preserve">a dichiarare l’assenza di situazioni di conflitto, anche potenziale, di interessi in relazione alla presente procedura e ad impegnarsi, qualora tale situazione dovesse verificarsi in un momento successivo, a darne tempestiva comunicazione alla stazione appaltante. </w:t>
      </w:r>
    </w:p>
    <w:p w14:paraId="3BB73A20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7BA059D3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72A8B35B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05C89294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605F80CD" w14:textId="77777777" w:rsidR="00CF38E2" w:rsidRPr="000F429E" w:rsidRDefault="00CF38E2" w:rsidP="00CF38E2">
      <w:pPr>
        <w:pStyle w:val="Default"/>
        <w:ind w:right="140"/>
        <w:jc w:val="both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_____, il ____________</w:t>
      </w:r>
    </w:p>
    <w:p w14:paraId="4ADD1AC7" w14:textId="77777777" w:rsidR="00CF38E2" w:rsidRPr="000F429E" w:rsidRDefault="00CF38E2" w:rsidP="00CF38E2">
      <w:pPr>
        <w:pStyle w:val="Default"/>
        <w:ind w:right="140"/>
        <w:jc w:val="both"/>
        <w:rPr>
          <w:rFonts w:ascii="Titillium Web" w:hAnsi="Titillium Web"/>
          <w:iCs/>
          <w:sz w:val="22"/>
          <w:szCs w:val="22"/>
        </w:rPr>
      </w:pPr>
    </w:p>
    <w:p w14:paraId="1F592A1F" w14:textId="77777777" w:rsidR="00CF38E2" w:rsidRPr="000F429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FIRMATARIO</w:t>
      </w:r>
    </w:p>
    <w:p w14:paraId="3AB1BB55" w14:textId="77777777" w:rsidR="00CF38E2" w:rsidRPr="000F429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___________</w:t>
      </w:r>
    </w:p>
    <w:p w14:paraId="4F6C7E13" w14:textId="77777777" w:rsidR="00CF38E2" w:rsidRPr="000F429E" w:rsidRDefault="00CF38E2" w:rsidP="00CF38E2">
      <w:pPr>
        <w:pStyle w:val="Default"/>
        <w:ind w:right="140" w:firstLine="4678"/>
        <w:jc w:val="center"/>
        <w:rPr>
          <w:rFonts w:ascii="Titillium Web" w:hAnsi="Titillium Web"/>
          <w:iCs/>
          <w:sz w:val="22"/>
          <w:szCs w:val="22"/>
        </w:rPr>
      </w:pPr>
      <w:r w:rsidRPr="000F429E">
        <w:rPr>
          <w:rFonts w:ascii="Titillium Web" w:hAnsi="Titillium Web"/>
          <w:iCs/>
          <w:sz w:val="22"/>
          <w:szCs w:val="22"/>
        </w:rPr>
        <w:t>firmato digitalmente</w:t>
      </w:r>
    </w:p>
    <w:p w14:paraId="30D116AC" w14:textId="77777777" w:rsidR="00CF38E2" w:rsidRPr="000F429E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sectPr w:rsidR="00CF38E2" w:rsidRPr="000F429E" w:rsidSect="00775D31">
      <w:headerReference w:type="default" r:id="rId7"/>
      <w:footerReference w:type="default" r:id="rId8"/>
      <w:pgSz w:w="11906" w:h="16838"/>
      <w:pgMar w:top="20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DEF1E" w14:textId="77777777" w:rsidR="00D23B20" w:rsidRDefault="00D23B20" w:rsidP="00AC4A5E">
      <w:r>
        <w:separator/>
      </w:r>
    </w:p>
  </w:endnote>
  <w:endnote w:type="continuationSeparator" w:id="0">
    <w:p w14:paraId="68BFF0CC" w14:textId="77777777" w:rsidR="00D23B20" w:rsidRDefault="00D23B20" w:rsidP="00A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7680948"/>
      <w:docPartObj>
        <w:docPartGallery w:val="Page Numbers (Bottom of Page)"/>
        <w:docPartUnique/>
      </w:docPartObj>
    </w:sdtPr>
    <w:sdtEndPr/>
    <w:sdtContent>
      <w:p w14:paraId="6828DC4B" w14:textId="22B5D6B8" w:rsidR="00AC4A5E" w:rsidRDefault="00AC4A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21FC" w14:textId="77777777" w:rsidR="00AC4A5E" w:rsidRDefault="00AC4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8E0D4" w14:textId="77777777" w:rsidR="00D23B20" w:rsidRDefault="00D23B20" w:rsidP="00AC4A5E">
      <w:r>
        <w:separator/>
      </w:r>
    </w:p>
  </w:footnote>
  <w:footnote w:type="continuationSeparator" w:id="0">
    <w:p w14:paraId="4CE33E3D" w14:textId="77777777" w:rsidR="00D23B20" w:rsidRDefault="00D23B20" w:rsidP="00AC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BDD8" w14:textId="4B0CF889" w:rsidR="00C128C0" w:rsidRDefault="000D4A94">
    <w:pPr>
      <w:pStyle w:val="Intestazione"/>
    </w:pPr>
    <w:r>
      <w:rPr>
        <w:noProof/>
      </w:rPr>
      <w:drawing>
        <wp:inline distT="0" distB="0" distL="0" distR="0" wp14:anchorId="40531D78" wp14:editId="6C3BBEA0">
          <wp:extent cx="6645275" cy="640080"/>
          <wp:effectExtent l="0" t="0" r="3175" b="7620"/>
          <wp:docPr id="3139197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161E"/>
    <w:multiLevelType w:val="hybridMultilevel"/>
    <w:tmpl w:val="3500A3AC"/>
    <w:lvl w:ilvl="0" w:tplc="20A0F35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AB1"/>
    <w:multiLevelType w:val="hybridMultilevel"/>
    <w:tmpl w:val="A04C2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0F80"/>
    <w:multiLevelType w:val="hybridMultilevel"/>
    <w:tmpl w:val="82289A56"/>
    <w:lvl w:ilvl="0" w:tplc="80468B32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AE7"/>
    <w:multiLevelType w:val="hybridMultilevel"/>
    <w:tmpl w:val="29BA1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461"/>
    <w:multiLevelType w:val="hybridMultilevel"/>
    <w:tmpl w:val="3266BD88"/>
    <w:lvl w:ilvl="0" w:tplc="915879B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19743">
    <w:abstractNumId w:val="0"/>
  </w:num>
  <w:num w:numId="2" w16cid:durableId="1426922432">
    <w:abstractNumId w:val="2"/>
  </w:num>
  <w:num w:numId="3" w16cid:durableId="1550608229">
    <w:abstractNumId w:val="4"/>
  </w:num>
  <w:num w:numId="4" w16cid:durableId="1812479367">
    <w:abstractNumId w:val="3"/>
  </w:num>
  <w:num w:numId="5" w16cid:durableId="66948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8F"/>
    <w:rsid w:val="000262B2"/>
    <w:rsid w:val="00034997"/>
    <w:rsid w:val="000529DA"/>
    <w:rsid w:val="0006390B"/>
    <w:rsid w:val="000A405D"/>
    <w:rsid w:val="000C3F50"/>
    <w:rsid w:val="000D4A94"/>
    <w:rsid w:val="000F429E"/>
    <w:rsid w:val="00135C2B"/>
    <w:rsid w:val="00186455"/>
    <w:rsid w:val="002A0854"/>
    <w:rsid w:val="002A1A37"/>
    <w:rsid w:val="002A455A"/>
    <w:rsid w:val="002D2343"/>
    <w:rsid w:val="002F25E0"/>
    <w:rsid w:val="00373F26"/>
    <w:rsid w:val="003906F3"/>
    <w:rsid w:val="003D5596"/>
    <w:rsid w:val="004A1A2A"/>
    <w:rsid w:val="004A7F26"/>
    <w:rsid w:val="004C3F7A"/>
    <w:rsid w:val="004E258F"/>
    <w:rsid w:val="004E2691"/>
    <w:rsid w:val="005430B7"/>
    <w:rsid w:val="005514D5"/>
    <w:rsid w:val="0056278F"/>
    <w:rsid w:val="00591ACB"/>
    <w:rsid w:val="00594B73"/>
    <w:rsid w:val="005F0E68"/>
    <w:rsid w:val="00636CC1"/>
    <w:rsid w:val="00660EDA"/>
    <w:rsid w:val="00686D9F"/>
    <w:rsid w:val="006A301A"/>
    <w:rsid w:val="006B6EB9"/>
    <w:rsid w:val="006C3A11"/>
    <w:rsid w:val="00747F2B"/>
    <w:rsid w:val="007513B8"/>
    <w:rsid w:val="0076542F"/>
    <w:rsid w:val="00775D31"/>
    <w:rsid w:val="007B27E1"/>
    <w:rsid w:val="007D65D3"/>
    <w:rsid w:val="00802DF7"/>
    <w:rsid w:val="00870C5E"/>
    <w:rsid w:val="00880C7D"/>
    <w:rsid w:val="00890CF9"/>
    <w:rsid w:val="008A1394"/>
    <w:rsid w:val="008D7F9B"/>
    <w:rsid w:val="008E7109"/>
    <w:rsid w:val="0090153D"/>
    <w:rsid w:val="00911A25"/>
    <w:rsid w:val="00911E3E"/>
    <w:rsid w:val="009218BB"/>
    <w:rsid w:val="00951030"/>
    <w:rsid w:val="00951EBF"/>
    <w:rsid w:val="009A27F2"/>
    <w:rsid w:val="009A53CA"/>
    <w:rsid w:val="009B09E5"/>
    <w:rsid w:val="009F06AD"/>
    <w:rsid w:val="00A3666E"/>
    <w:rsid w:val="00A5428C"/>
    <w:rsid w:val="00A5547F"/>
    <w:rsid w:val="00A95874"/>
    <w:rsid w:val="00AC4A5E"/>
    <w:rsid w:val="00AF1BE5"/>
    <w:rsid w:val="00AF4304"/>
    <w:rsid w:val="00B13F49"/>
    <w:rsid w:val="00B250E1"/>
    <w:rsid w:val="00B4665E"/>
    <w:rsid w:val="00B525EF"/>
    <w:rsid w:val="00B53C8F"/>
    <w:rsid w:val="00B5666E"/>
    <w:rsid w:val="00B625FB"/>
    <w:rsid w:val="00B7526F"/>
    <w:rsid w:val="00B82618"/>
    <w:rsid w:val="00C044E9"/>
    <w:rsid w:val="00C04F78"/>
    <w:rsid w:val="00C128C0"/>
    <w:rsid w:val="00C30E94"/>
    <w:rsid w:val="00C55559"/>
    <w:rsid w:val="00C76478"/>
    <w:rsid w:val="00C959C1"/>
    <w:rsid w:val="00CE6972"/>
    <w:rsid w:val="00CF38E2"/>
    <w:rsid w:val="00D23B20"/>
    <w:rsid w:val="00D44B0E"/>
    <w:rsid w:val="00D7556E"/>
    <w:rsid w:val="00D80B38"/>
    <w:rsid w:val="00D8158D"/>
    <w:rsid w:val="00D86E4A"/>
    <w:rsid w:val="00DF57FE"/>
    <w:rsid w:val="00DF5A52"/>
    <w:rsid w:val="00E013E5"/>
    <w:rsid w:val="00E22DBC"/>
    <w:rsid w:val="00E25DC3"/>
    <w:rsid w:val="00F2463F"/>
    <w:rsid w:val="00F636BE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92C881"/>
  <w15:chartTrackingRefBased/>
  <w15:docId w15:val="{8E2B53E8-12D6-4723-90B3-643F1069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7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6278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250E1"/>
    <w:pPr>
      <w:ind w:left="720"/>
      <w:contextualSpacing/>
    </w:pPr>
  </w:style>
  <w:style w:type="paragraph" w:customStyle="1" w:styleId="Default">
    <w:name w:val="Default"/>
    <w:rsid w:val="00CF38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CAPASSO</dc:creator>
  <cp:keywords/>
  <dc:description/>
  <cp:lastModifiedBy>Valentina Mazzei</cp:lastModifiedBy>
  <cp:revision>10</cp:revision>
  <dcterms:created xsi:type="dcterms:W3CDTF">2024-05-16T11:36:00Z</dcterms:created>
  <dcterms:modified xsi:type="dcterms:W3CDTF">2024-07-18T10:08:00Z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2024-02-15T14:15:00Z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7ad6da47-4f1f-49ff-a3df-38bd6e40a3b4</vt:lpwstr>
  </property>
  <property fmtid="{D5CDD505-2E9C-101B-9397-08002B2CF9AE}" pid="8" name="MSIP_Label_2ad0b24d-6422-44b0-b3de-abb3a9e8c81a_ContentBits">
    <vt:lpwstr>0</vt:lpwstr>
  </property>
</Properties>
</file>